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454" w:rsidRPr="00F05F1F" w:rsidRDefault="00B83454" w:rsidP="00B83454">
      <w:pPr>
        <w:spacing w:line="240" w:lineRule="auto"/>
        <w:jc w:val="center"/>
        <w:rPr>
          <w:color w:val="FF0000"/>
          <w:sz w:val="40"/>
          <w:highlight w:val="yellow"/>
        </w:rPr>
      </w:pPr>
      <w:bookmarkStart w:id="0" w:name="_GoBack"/>
      <w:bookmarkEnd w:id="0"/>
      <w:r w:rsidRPr="00F05F1F">
        <w:rPr>
          <w:noProof/>
          <w:color w:val="FF0000"/>
          <w:sz w:val="40"/>
          <w:highlight w:val="yellow"/>
          <w:lang w:eastAsia="es-AR"/>
        </w:rPr>
        <w:drawing>
          <wp:anchor distT="0" distB="0" distL="114300" distR="114300" simplePos="0" relativeHeight="251659264" behindDoc="1" locked="0" layoutInCell="1" allowOverlap="1">
            <wp:simplePos x="0" y="0"/>
            <wp:positionH relativeFrom="column">
              <wp:posOffset>-1080135</wp:posOffset>
            </wp:positionH>
            <wp:positionV relativeFrom="paragraph">
              <wp:posOffset>-966470</wp:posOffset>
            </wp:positionV>
            <wp:extent cx="7619365" cy="10772775"/>
            <wp:effectExtent l="19050" t="0" r="635" b="0"/>
            <wp:wrapNone/>
            <wp:docPr id="5" name="Imagen 2" descr="Caratula B - vacía 15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atula B - vacía 150 DPI"/>
                    <pic:cNvPicPr>
                      <a:picLocks noChangeAspect="1" noChangeArrowheads="1"/>
                    </pic:cNvPicPr>
                  </pic:nvPicPr>
                  <pic:blipFill>
                    <a:blip r:embed="rId8" cstate="print"/>
                    <a:srcRect/>
                    <a:stretch>
                      <a:fillRect/>
                    </a:stretch>
                  </pic:blipFill>
                  <pic:spPr bwMode="auto">
                    <a:xfrm>
                      <a:off x="0" y="0"/>
                      <a:ext cx="7619365" cy="10772775"/>
                    </a:xfrm>
                    <a:prstGeom prst="rect">
                      <a:avLst/>
                    </a:prstGeom>
                    <a:noFill/>
                    <a:ln w="9525">
                      <a:noFill/>
                      <a:miter lim="800000"/>
                      <a:headEnd/>
                      <a:tailEnd/>
                    </a:ln>
                  </pic:spPr>
                </pic:pic>
              </a:graphicData>
            </a:graphic>
          </wp:anchor>
        </w:drawing>
      </w:r>
      <w:r w:rsidRPr="00F05F1F">
        <w:rPr>
          <w:noProof/>
          <w:color w:val="FF0000"/>
          <w:sz w:val="40"/>
          <w:highlight w:val="yellow"/>
          <w:lang w:eastAsia="es-AR"/>
        </w:rPr>
        <w:drawing>
          <wp:anchor distT="0" distB="0" distL="114300" distR="114300" simplePos="0" relativeHeight="251660288" behindDoc="1" locked="0" layoutInCell="1" allowOverlap="1">
            <wp:simplePos x="0" y="0"/>
            <wp:positionH relativeFrom="column">
              <wp:posOffset>1487805</wp:posOffset>
            </wp:positionH>
            <wp:positionV relativeFrom="paragraph">
              <wp:posOffset>987425</wp:posOffset>
            </wp:positionV>
            <wp:extent cx="2497455" cy="750570"/>
            <wp:effectExtent l="0" t="0" r="0" b="0"/>
            <wp:wrapThrough wrapText="bothSides">
              <wp:wrapPolygon edited="0">
                <wp:start x="165" y="1645"/>
                <wp:lineTo x="330" y="19736"/>
                <wp:lineTo x="19277" y="19736"/>
                <wp:lineTo x="19442" y="19188"/>
                <wp:lineTo x="21419" y="10964"/>
                <wp:lineTo x="21419" y="10416"/>
                <wp:lineTo x="21584" y="2193"/>
                <wp:lineTo x="21584" y="1645"/>
                <wp:lineTo x="165" y="1645"/>
              </wp:wrapPolygon>
            </wp:wrapThrough>
            <wp:docPr id="4" name="Imagen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497455" cy="750570"/>
                    </a:xfrm>
                    <a:prstGeom prst="rect">
                      <a:avLst/>
                    </a:prstGeom>
                    <a:noFill/>
                    <a:ln w="9525">
                      <a:noFill/>
                      <a:miter lim="800000"/>
                      <a:headEnd/>
                      <a:tailEnd/>
                    </a:ln>
                  </pic:spPr>
                </pic:pic>
              </a:graphicData>
            </a:graphic>
          </wp:anchor>
        </w:drawing>
      </w:r>
    </w:p>
    <w:p w:rsidR="00B83454" w:rsidRPr="00F05F1F" w:rsidRDefault="00B83454" w:rsidP="00B83454">
      <w:pPr>
        <w:spacing w:line="240" w:lineRule="auto"/>
        <w:jc w:val="center"/>
        <w:rPr>
          <w:color w:val="FF0000"/>
          <w:sz w:val="40"/>
          <w:highlight w:val="yellow"/>
        </w:rPr>
      </w:pPr>
    </w:p>
    <w:p w:rsidR="00B83454" w:rsidRPr="00F05F1F" w:rsidRDefault="00B83454" w:rsidP="00B83454">
      <w:pPr>
        <w:spacing w:line="240" w:lineRule="auto"/>
        <w:jc w:val="center"/>
        <w:rPr>
          <w:color w:val="FF0000"/>
          <w:sz w:val="40"/>
          <w:highlight w:val="yellow"/>
        </w:rPr>
      </w:pPr>
    </w:p>
    <w:p w:rsidR="00B83454" w:rsidRPr="00F05F1F" w:rsidRDefault="00B83454" w:rsidP="00B83454">
      <w:pPr>
        <w:spacing w:line="240" w:lineRule="auto"/>
        <w:jc w:val="center"/>
        <w:rPr>
          <w:color w:val="FF0000"/>
          <w:sz w:val="40"/>
          <w:highlight w:val="yellow"/>
        </w:rPr>
      </w:pPr>
    </w:p>
    <w:p w:rsidR="00B83454" w:rsidRPr="00F05F1F" w:rsidRDefault="00B83454" w:rsidP="00B83454">
      <w:pPr>
        <w:spacing w:line="240" w:lineRule="auto"/>
        <w:jc w:val="center"/>
        <w:rPr>
          <w:color w:val="FF0000"/>
          <w:sz w:val="40"/>
          <w:highlight w:val="yellow"/>
        </w:rPr>
      </w:pPr>
    </w:p>
    <w:p w:rsidR="00B83454" w:rsidRPr="00F05F1F" w:rsidRDefault="00B83454" w:rsidP="00B83454">
      <w:pPr>
        <w:jc w:val="center"/>
        <w:rPr>
          <w:b/>
          <w:color w:val="215868"/>
          <w:sz w:val="36"/>
          <w:szCs w:val="32"/>
          <w:highlight w:val="yellow"/>
        </w:rPr>
      </w:pPr>
    </w:p>
    <w:p w:rsidR="00B83454" w:rsidRPr="008B4AFF" w:rsidRDefault="00B83454" w:rsidP="00B83454">
      <w:pPr>
        <w:spacing w:line="360" w:lineRule="auto"/>
        <w:ind w:right="-142"/>
        <w:jc w:val="center"/>
        <w:rPr>
          <w:rFonts w:ascii="Calibri" w:eastAsia="SimSun" w:hAnsi="Calibri" w:cs="Times New Roman"/>
          <w:b/>
          <w:color w:val="215868"/>
          <w:sz w:val="44"/>
          <w:szCs w:val="20"/>
          <w:lang w:eastAsia="zh-CN"/>
        </w:rPr>
      </w:pPr>
      <w:r w:rsidRPr="002951B5">
        <w:rPr>
          <w:rFonts w:ascii="Calibri" w:eastAsia="SimSun" w:hAnsi="Calibri" w:cs="Times New Roman"/>
          <w:b/>
          <w:color w:val="215868"/>
          <w:sz w:val="44"/>
          <w:szCs w:val="20"/>
          <w:lang w:eastAsia="zh-CN"/>
        </w:rPr>
        <w:t>V</w:t>
      </w:r>
      <w:r w:rsidR="002951B5">
        <w:rPr>
          <w:rFonts w:ascii="Calibri" w:eastAsia="SimSun" w:hAnsi="Calibri" w:cs="Times New Roman"/>
          <w:b/>
          <w:color w:val="215868"/>
          <w:sz w:val="44"/>
          <w:szCs w:val="20"/>
          <w:lang w:eastAsia="zh-CN"/>
        </w:rPr>
        <w:t>isibilidad</w:t>
      </w:r>
      <w:r w:rsidRPr="002951B5">
        <w:rPr>
          <w:rFonts w:ascii="Calibri" w:eastAsia="SimSun" w:hAnsi="Calibri" w:cs="Times New Roman"/>
          <w:b/>
          <w:color w:val="215868"/>
          <w:sz w:val="44"/>
          <w:szCs w:val="20"/>
          <w:lang w:eastAsia="zh-CN"/>
        </w:rPr>
        <w:t xml:space="preserve"> F</w:t>
      </w:r>
      <w:r w:rsidR="002951B5">
        <w:rPr>
          <w:rFonts w:ascii="Calibri" w:eastAsia="SimSun" w:hAnsi="Calibri" w:cs="Times New Roman"/>
          <w:b/>
          <w:color w:val="215868"/>
          <w:sz w:val="44"/>
          <w:szCs w:val="20"/>
          <w:lang w:eastAsia="zh-CN"/>
        </w:rPr>
        <w:t>iscal</w:t>
      </w:r>
      <w:r w:rsidRPr="002951B5">
        <w:rPr>
          <w:rFonts w:ascii="Calibri" w:eastAsia="SimSun" w:hAnsi="Calibri" w:cs="Times New Roman"/>
          <w:b/>
          <w:color w:val="215868"/>
          <w:sz w:val="44"/>
          <w:szCs w:val="20"/>
          <w:lang w:eastAsia="zh-CN"/>
        </w:rPr>
        <w:t xml:space="preserve"> </w:t>
      </w:r>
      <w:r w:rsidR="008B4AFF">
        <w:rPr>
          <w:rFonts w:ascii="Calibri" w:eastAsia="SimSun" w:hAnsi="Calibri" w:cs="Times New Roman"/>
          <w:b/>
          <w:color w:val="215868"/>
          <w:sz w:val="44"/>
          <w:szCs w:val="20"/>
          <w:lang w:eastAsia="zh-CN"/>
        </w:rPr>
        <w:t>en</w:t>
      </w:r>
      <w:r w:rsidRPr="002951B5">
        <w:rPr>
          <w:rFonts w:ascii="Calibri" w:eastAsia="SimSun" w:hAnsi="Calibri" w:cs="Times New Roman"/>
          <w:b/>
          <w:color w:val="215868"/>
          <w:sz w:val="44"/>
          <w:szCs w:val="20"/>
          <w:lang w:eastAsia="zh-CN"/>
        </w:rPr>
        <w:t xml:space="preserve"> </w:t>
      </w:r>
      <w:r w:rsidR="00F05F1F" w:rsidRPr="008B4AFF">
        <w:rPr>
          <w:rFonts w:ascii="Calibri" w:eastAsia="SimSun" w:hAnsi="Calibri" w:cs="Times New Roman"/>
          <w:b/>
          <w:color w:val="215868"/>
          <w:sz w:val="44"/>
          <w:szCs w:val="20"/>
          <w:lang w:eastAsia="zh-CN"/>
        </w:rPr>
        <w:t>M</w:t>
      </w:r>
      <w:r w:rsidR="002951B5" w:rsidRPr="008B4AFF">
        <w:rPr>
          <w:rFonts w:ascii="Calibri" w:eastAsia="SimSun" w:hAnsi="Calibri" w:cs="Times New Roman"/>
          <w:b/>
          <w:color w:val="215868"/>
          <w:sz w:val="44"/>
          <w:szCs w:val="20"/>
          <w:lang w:eastAsia="zh-CN"/>
        </w:rPr>
        <w:t>unicipios</w:t>
      </w:r>
      <w:r w:rsidR="00F05F1F" w:rsidRPr="008B4AFF">
        <w:rPr>
          <w:rFonts w:ascii="Calibri" w:eastAsia="SimSun" w:hAnsi="Calibri" w:cs="Times New Roman"/>
          <w:b/>
          <w:color w:val="215868"/>
          <w:sz w:val="44"/>
          <w:szCs w:val="20"/>
          <w:lang w:eastAsia="zh-CN"/>
        </w:rPr>
        <w:t xml:space="preserve"> A</w:t>
      </w:r>
      <w:r w:rsidR="002951B5" w:rsidRPr="008B4AFF">
        <w:rPr>
          <w:rFonts w:ascii="Calibri" w:eastAsia="SimSun" w:hAnsi="Calibri" w:cs="Times New Roman"/>
          <w:b/>
          <w:color w:val="215868"/>
          <w:sz w:val="44"/>
          <w:szCs w:val="20"/>
          <w:lang w:eastAsia="zh-CN"/>
        </w:rPr>
        <w:t>rgentinos</w:t>
      </w:r>
      <w:r w:rsidRPr="008B4AFF">
        <w:rPr>
          <w:rFonts w:ascii="Calibri" w:eastAsia="SimSun" w:hAnsi="Calibri" w:cs="Times New Roman"/>
          <w:b/>
          <w:color w:val="215868"/>
          <w:sz w:val="44"/>
          <w:szCs w:val="20"/>
          <w:lang w:eastAsia="zh-CN"/>
        </w:rPr>
        <w:t>:</w:t>
      </w:r>
    </w:p>
    <w:p w:rsidR="00B83454" w:rsidRPr="008B4AFF" w:rsidRDefault="00816FCC" w:rsidP="00F24403">
      <w:pPr>
        <w:spacing w:line="360" w:lineRule="auto"/>
        <w:ind w:right="-142"/>
        <w:jc w:val="center"/>
        <w:rPr>
          <w:rFonts w:ascii="Calibri" w:eastAsia="SimSun" w:hAnsi="Calibri" w:cs="Times New Roman"/>
          <w:b/>
          <w:color w:val="215868"/>
          <w:sz w:val="36"/>
          <w:szCs w:val="20"/>
          <w:lang w:eastAsia="zh-CN"/>
        </w:rPr>
      </w:pPr>
      <w:r w:rsidRPr="008B4AFF">
        <w:rPr>
          <w:rFonts w:ascii="Calibri" w:eastAsia="SimSun" w:hAnsi="Calibri" w:cs="Times New Roman"/>
          <w:b/>
          <w:color w:val="215868"/>
          <w:sz w:val="36"/>
          <w:szCs w:val="20"/>
          <w:lang w:eastAsia="zh-CN"/>
        </w:rPr>
        <w:t xml:space="preserve">En promedio, se difunde </w:t>
      </w:r>
      <w:r w:rsidR="00352B6C" w:rsidRPr="008B4AFF">
        <w:rPr>
          <w:rFonts w:ascii="Calibri" w:eastAsia="SimSun" w:hAnsi="Calibri" w:cs="Times New Roman"/>
          <w:b/>
          <w:color w:val="215868"/>
          <w:sz w:val="36"/>
          <w:szCs w:val="20"/>
          <w:lang w:eastAsia="zh-CN"/>
        </w:rPr>
        <w:t xml:space="preserve">poco </w:t>
      </w:r>
      <w:r w:rsidR="002951B5" w:rsidRPr="008B4AFF">
        <w:rPr>
          <w:rFonts w:ascii="Calibri" w:eastAsia="SimSun" w:hAnsi="Calibri" w:cs="Times New Roman"/>
          <w:b/>
          <w:color w:val="215868"/>
          <w:sz w:val="36"/>
          <w:szCs w:val="20"/>
          <w:lang w:eastAsia="zh-CN"/>
        </w:rPr>
        <w:t>menos</w:t>
      </w:r>
      <w:r w:rsidR="00352B6C" w:rsidRPr="008B4AFF">
        <w:rPr>
          <w:rFonts w:ascii="Calibri" w:eastAsia="SimSun" w:hAnsi="Calibri" w:cs="Times New Roman"/>
          <w:b/>
          <w:color w:val="215868"/>
          <w:sz w:val="36"/>
          <w:szCs w:val="20"/>
          <w:lang w:eastAsia="zh-CN"/>
        </w:rPr>
        <w:t xml:space="preserve"> de </w:t>
      </w:r>
      <w:r w:rsidRPr="008B4AFF">
        <w:rPr>
          <w:rFonts w:ascii="Calibri" w:eastAsia="SimSun" w:hAnsi="Calibri" w:cs="Times New Roman"/>
          <w:b/>
          <w:color w:val="215868"/>
          <w:sz w:val="36"/>
          <w:szCs w:val="20"/>
          <w:lang w:eastAsia="zh-CN"/>
        </w:rPr>
        <w:t xml:space="preserve">la mitad de </w:t>
      </w:r>
      <w:r w:rsidR="00872AFF" w:rsidRPr="008B4AFF">
        <w:rPr>
          <w:rFonts w:ascii="Calibri" w:eastAsia="SimSun" w:hAnsi="Calibri" w:cs="Times New Roman"/>
          <w:b/>
          <w:color w:val="215868"/>
          <w:sz w:val="36"/>
          <w:szCs w:val="20"/>
          <w:lang w:eastAsia="zh-CN"/>
        </w:rPr>
        <w:t xml:space="preserve">información fiscal </w:t>
      </w:r>
      <w:r w:rsidRPr="008B4AFF">
        <w:rPr>
          <w:rFonts w:ascii="Calibri" w:eastAsia="SimSun" w:hAnsi="Calibri" w:cs="Times New Roman"/>
          <w:b/>
          <w:color w:val="215868"/>
          <w:sz w:val="36"/>
          <w:szCs w:val="20"/>
          <w:lang w:eastAsia="zh-CN"/>
        </w:rPr>
        <w:t>necesaria para el control de</w:t>
      </w:r>
      <w:r w:rsidR="00CF671B" w:rsidRPr="008B4AFF">
        <w:rPr>
          <w:rFonts w:ascii="Calibri" w:eastAsia="SimSun" w:hAnsi="Calibri" w:cs="Times New Roman"/>
          <w:b/>
          <w:color w:val="215868"/>
          <w:sz w:val="36"/>
          <w:szCs w:val="20"/>
          <w:lang w:eastAsia="zh-CN"/>
        </w:rPr>
        <w:t xml:space="preserve"> </w:t>
      </w:r>
      <w:r w:rsidRPr="008B4AFF">
        <w:rPr>
          <w:rFonts w:ascii="Calibri" w:eastAsia="SimSun" w:hAnsi="Calibri" w:cs="Times New Roman"/>
          <w:b/>
          <w:color w:val="215868"/>
          <w:sz w:val="36"/>
          <w:szCs w:val="20"/>
          <w:lang w:eastAsia="zh-CN"/>
        </w:rPr>
        <w:t>l</w:t>
      </w:r>
      <w:r w:rsidR="00CF671B" w:rsidRPr="008B4AFF">
        <w:rPr>
          <w:rFonts w:ascii="Calibri" w:eastAsia="SimSun" w:hAnsi="Calibri" w:cs="Times New Roman"/>
          <w:b/>
          <w:color w:val="215868"/>
          <w:sz w:val="36"/>
          <w:szCs w:val="20"/>
          <w:lang w:eastAsia="zh-CN"/>
        </w:rPr>
        <w:t>os</w:t>
      </w:r>
      <w:r w:rsidRPr="008B4AFF">
        <w:rPr>
          <w:rFonts w:ascii="Calibri" w:eastAsia="SimSun" w:hAnsi="Calibri" w:cs="Times New Roman"/>
          <w:b/>
          <w:color w:val="215868"/>
          <w:sz w:val="36"/>
          <w:szCs w:val="20"/>
          <w:lang w:eastAsia="zh-CN"/>
        </w:rPr>
        <w:t xml:space="preserve"> gobierno</w:t>
      </w:r>
      <w:r w:rsidR="008B4AFF" w:rsidRPr="008B4AFF">
        <w:rPr>
          <w:rFonts w:ascii="Calibri" w:eastAsia="SimSun" w:hAnsi="Calibri" w:cs="Times New Roman"/>
          <w:b/>
          <w:color w:val="215868"/>
          <w:sz w:val="36"/>
          <w:szCs w:val="20"/>
          <w:lang w:eastAsia="zh-CN"/>
        </w:rPr>
        <w:t>s locales</w:t>
      </w:r>
    </w:p>
    <w:p w:rsidR="00B83454" w:rsidRPr="008B4AFF" w:rsidRDefault="00B83454" w:rsidP="00B83454">
      <w:pPr>
        <w:spacing w:line="240" w:lineRule="auto"/>
        <w:jc w:val="center"/>
      </w:pPr>
    </w:p>
    <w:p w:rsidR="00427351" w:rsidRPr="002951B5" w:rsidRDefault="00427351" w:rsidP="00B83454">
      <w:pPr>
        <w:pStyle w:val="Fechapubl"/>
        <w:ind w:left="0" w:right="-135"/>
        <w:rPr>
          <w:color w:val="auto"/>
          <w:sz w:val="32"/>
          <w:szCs w:val="28"/>
        </w:rPr>
      </w:pPr>
      <w:r w:rsidRPr="008B4AFF">
        <w:rPr>
          <w:color w:val="auto"/>
          <w:sz w:val="32"/>
          <w:szCs w:val="28"/>
        </w:rPr>
        <w:t>INFORME ECONÓMICO Nº 3</w:t>
      </w:r>
      <w:r w:rsidR="00F05F1F" w:rsidRPr="008B4AFF">
        <w:rPr>
          <w:color w:val="auto"/>
          <w:sz w:val="32"/>
          <w:szCs w:val="28"/>
        </w:rPr>
        <w:t>94</w:t>
      </w:r>
    </w:p>
    <w:p w:rsidR="00C71D37" w:rsidRDefault="00427351" w:rsidP="00242637">
      <w:pPr>
        <w:pStyle w:val="Fechapubl"/>
        <w:ind w:left="0" w:right="-135"/>
        <w:rPr>
          <w:b w:val="0"/>
          <w:color w:val="auto"/>
          <w:szCs w:val="28"/>
        </w:rPr>
      </w:pPr>
      <w:r w:rsidRPr="00F05F1F">
        <w:rPr>
          <w:b w:val="0"/>
          <w:color w:val="auto"/>
          <w:szCs w:val="28"/>
          <w:highlight w:val="yellow"/>
        </w:rPr>
        <w:br/>
      </w:r>
      <w:r w:rsidR="00306B08">
        <w:rPr>
          <w:b w:val="0"/>
          <w:color w:val="auto"/>
          <w:szCs w:val="28"/>
        </w:rPr>
        <w:t>24</w:t>
      </w:r>
      <w:r w:rsidR="00B83454" w:rsidRPr="008B4AFF">
        <w:rPr>
          <w:b w:val="0"/>
          <w:color w:val="auto"/>
          <w:szCs w:val="28"/>
        </w:rPr>
        <w:t xml:space="preserve"> de </w:t>
      </w:r>
      <w:r w:rsidR="00F05F1F" w:rsidRPr="008B4AFF">
        <w:rPr>
          <w:b w:val="0"/>
          <w:color w:val="auto"/>
          <w:szCs w:val="28"/>
        </w:rPr>
        <w:t>Agosto</w:t>
      </w:r>
      <w:r w:rsidR="00B83454" w:rsidRPr="00F05F1F">
        <w:rPr>
          <w:b w:val="0"/>
          <w:color w:val="auto"/>
          <w:szCs w:val="28"/>
        </w:rPr>
        <w:t xml:space="preserve"> de 201</w:t>
      </w:r>
      <w:r w:rsidR="00F05F1F" w:rsidRPr="00F05F1F">
        <w:rPr>
          <w:b w:val="0"/>
          <w:color w:val="auto"/>
          <w:szCs w:val="28"/>
        </w:rPr>
        <w:t>7</w:t>
      </w:r>
    </w:p>
    <w:p w:rsidR="00B83454" w:rsidRPr="00F05F1F" w:rsidRDefault="00B83454" w:rsidP="00B83454">
      <w:pPr>
        <w:spacing w:after="0" w:line="240" w:lineRule="auto"/>
        <w:jc w:val="right"/>
        <w:rPr>
          <w:b/>
          <w:bCs/>
          <w:szCs w:val="28"/>
        </w:rPr>
      </w:pPr>
      <w:r w:rsidRPr="00F05F1F">
        <w:rPr>
          <w:b/>
          <w:bCs/>
          <w:szCs w:val="28"/>
        </w:rPr>
        <w:t>Autores:</w:t>
      </w:r>
    </w:p>
    <w:p w:rsidR="00B83454" w:rsidRPr="00F05F1F" w:rsidRDefault="00B83454" w:rsidP="00B83454">
      <w:pPr>
        <w:spacing w:after="0" w:line="240" w:lineRule="auto"/>
        <w:jc w:val="right"/>
        <w:rPr>
          <w:bCs/>
          <w:szCs w:val="28"/>
        </w:rPr>
      </w:pPr>
    </w:p>
    <w:p w:rsidR="00B07A81" w:rsidRDefault="00B07A81" w:rsidP="00B83454">
      <w:pPr>
        <w:spacing w:after="0" w:line="240" w:lineRule="auto"/>
        <w:jc w:val="right"/>
        <w:rPr>
          <w:bCs/>
          <w:szCs w:val="28"/>
        </w:rPr>
      </w:pPr>
      <w:r>
        <w:rPr>
          <w:bCs/>
          <w:szCs w:val="28"/>
        </w:rPr>
        <w:t>Nadin Argañaraz</w:t>
      </w:r>
    </w:p>
    <w:p w:rsidR="00B83454" w:rsidRPr="00F05F1F" w:rsidRDefault="00B83454" w:rsidP="00B83454">
      <w:pPr>
        <w:spacing w:after="0" w:line="240" w:lineRule="auto"/>
        <w:jc w:val="right"/>
        <w:rPr>
          <w:bCs/>
          <w:szCs w:val="28"/>
        </w:rPr>
      </w:pPr>
      <w:r w:rsidRPr="00F05F1F">
        <w:rPr>
          <w:bCs/>
          <w:szCs w:val="28"/>
        </w:rPr>
        <w:t>Sofía Devalle</w:t>
      </w:r>
    </w:p>
    <w:p w:rsidR="00B83454" w:rsidRDefault="00F05F1F" w:rsidP="00B83454">
      <w:pPr>
        <w:spacing w:after="0" w:line="240" w:lineRule="auto"/>
        <w:jc w:val="right"/>
        <w:rPr>
          <w:bCs/>
          <w:szCs w:val="28"/>
        </w:rPr>
      </w:pPr>
      <w:r w:rsidRPr="00F05F1F">
        <w:rPr>
          <w:bCs/>
          <w:szCs w:val="28"/>
        </w:rPr>
        <w:t>Florencia Maldonado</w:t>
      </w:r>
    </w:p>
    <w:p w:rsidR="00B83454" w:rsidRPr="008B4AFF" w:rsidRDefault="00B07A81" w:rsidP="008B4AFF">
      <w:pPr>
        <w:spacing w:after="0" w:line="240" w:lineRule="auto"/>
        <w:jc w:val="right"/>
        <w:rPr>
          <w:bCs/>
          <w:szCs w:val="28"/>
        </w:rPr>
      </w:pPr>
      <w:r>
        <w:rPr>
          <w:bCs/>
          <w:szCs w:val="28"/>
        </w:rPr>
        <w:t>Julieta Manso</w:t>
      </w:r>
    </w:p>
    <w:p w:rsidR="00B83454" w:rsidRPr="00F05F1F" w:rsidRDefault="00B83454" w:rsidP="00B83454">
      <w:pPr>
        <w:spacing w:after="0" w:line="240" w:lineRule="auto"/>
        <w:jc w:val="right"/>
        <w:rPr>
          <w:b/>
          <w:bCs/>
          <w:szCs w:val="28"/>
          <w:highlight w:val="yellow"/>
        </w:rPr>
      </w:pPr>
    </w:p>
    <w:p w:rsidR="00B83454" w:rsidRPr="00F05F1F" w:rsidRDefault="00B83454" w:rsidP="00B83454">
      <w:pPr>
        <w:spacing w:after="0" w:line="240" w:lineRule="auto"/>
        <w:jc w:val="right"/>
        <w:rPr>
          <w:b/>
          <w:bCs/>
          <w:szCs w:val="28"/>
          <w:highlight w:val="yellow"/>
        </w:rPr>
      </w:pPr>
    </w:p>
    <w:p w:rsidR="00B83454" w:rsidRPr="00F05F1F" w:rsidRDefault="00B83454" w:rsidP="00B83454">
      <w:pPr>
        <w:pStyle w:val="EstiloK"/>
        <w:rPr>
          <w:sz w:val="18"/>
          <w:highlight w:val="yellow"/>
        </w:rPr>
      </w:pPr>
    </w:p>
    <w:p w:rsidR="00B83454" w:rsidRPr="00F05F1F" w:rsidRDefault="00B83454" w:rsidP="00B83454">
      <w:pPr>
        <w:pStyle w:val="EstiloK"/>
        <w:rPr>
          <w:sz w:val="18"/>
          <w:highlight w:val="yellow"/>
        </w:rPr>
      </w:pPr>
    </w:p>
    <w:p w:rsidR="00B83454" w:rsidRPr="00F05F1F" w:rsidRDefault="00B83454" w:rsidP="00B83454">
      <w:pPr>
        <w:pStyle w:val="EstiloK"/>
        <w:rPr>
          <w:sz w:val="18"/>
          <w:highlight w:val="yellow"/>
        </w:rPr>
      </w:pPr>
    </w:p>
    <w:p w:rsidR="00B83454" w:rsidRPr="00F05F1F" w:rsidRDefault="002951B5" w:rsidP="00B83454">
      <w:pPr>
        <w:shd w:val="clear" w:color="auto" w:fill="FFCC66"/>
        <w:spacing w:after="0"/>
        <w:ind w:right="-142"/>
        <w:jc w:val="right"/>
        <w:rPr>
          <w:b/>
          <w:bCs/>
          <w:color w:val="215868"/>
          <w:sz w:val="28"/>
          <w:highlight w:val="yellow"/>
        </w:rPr>
      </w:pPr>
      <w:r w:rsidRPr="002951B5">
        <w:rPr>
          <w:b/>
          <w:bCs/>
          <w:color w:val="215868"/>
          <w:sz w:val="28"/>
        </w:rPr>
        <w:t>Área Competitividad y Desarrollo</w:t>
      </w:r>
    </w:p>
    <w:p w:rsidR="002951B5" w:rsidRDefault="002951B5" w:rsidP="002951B5">
      <w:pPr>
        <w:spacing w:after="0" w:line="240" w:lineRule="auto"/>
        <w:ind w:left="-23"/>
        <w:jc w:val="center"/>
        <w:rPr>
          <w:color w:val="215868"/>
        </w:rPr>
      </w:pPr>
      <w:r>
        <w:rPr>
          <w:color w:val="215868"/>
        </w:rPr>
        <w:t xml:space="preserve">Instituto Argentino de Análisis Fiscal  -  </w:t>
      </w:r>
      <w:hyperlink r:id="rId10" w:history="1">
        <w:r w:rsidRPr="00B97136">
          <w:rPr>
            <w:b/>
            <w:color w:val="215868"/>
          </w:rPr>
          <w:t>www.iaraf.org</w:t>
        </w:r>
      </w:hyperlink>
      <w:r w:rsidRPr="00B97136">
        <w:rPr>
          <w:color w:val="215868"/>
        </w:rPr>
        <w:t xml:space="preserve"> </w:t>
      </w:r>
      <w:r>
        <w:rPr>
          <w:color w:val="215868"/>
        </w:rPr>
        <w:t xml:space="preserve"> -  </w:t>
      </w:r>
      <w:r w:rsidRPr="00B97136">
        <w:rPr>
          <w:color w:val="215868"/>
        </w:rPr>
        <w:t xml:space="preserve">e-mail: </w:t>
      </w:r>
      <w:hyperlink r:id="rId11" w:history="1">
        <w:r w:rsidRPr="00B97136">
          <w:rPr>
            <w:b/>
            <w:color w:val="215868"/>
          </w:rPr>
          <w:t>contacto@iaraf.org</w:t>
        </w:r>
      </w:hyperlink>
    </w:p>
    <w:p w:rsidR="002951B5" w:rsidRPr="00B97136" w:rsidRDefault="002951B5" w:rsidP="002951B5">
      <w:pPr>
        <w:spacing w:after="0" w:line="240" w:lineRule="auto"/>
        <w:ind w:left="-23"/>
        <w:jc w:val="center"/>
        <w:rPr>
          <w:color w:val="215868"/>
        </w:rPr>
      </w:pPr>
      <w:r w:rsidRPr="00937CF9">
        <w:rPr>
          <w:color w:val="215868"/>
        </w:rPr>
        <w:t xml:space="preserve">Juan Cruz Varela 2255 (5009) Ciudad de Córdoba - Tel. (0351) 4815037 / 4825661 / 4824859 </w:t>
      </w:r>
    </w:p>
    <w:p w:rsidR="002951B5" w:rsidRPr="00B97136" w:rsidRDefault="002951B5" w:rsidP="002951B5">
      <w:pPr>
        <w:spacing w:after="0" w:line="240" w:lineRule="auto"/>
        <w:ind w:left="-23"/>
        <w:jc w:val="center"/>
        <w:rPr>
          <w:b/>
          <w:color w:val="215868"/>
        </w:rPr>
      </w:pPr>
      <w:r w:rsidRPr="00B97136">
        <w:rPr>
          <w:b/>
          <w:color w:val="215868"/>
        </w:rPr>
        <w:t>ISSN 2250-7329</w:t>
      </w:r>
    </w:p>
    <w:p w:rsidR="00B83454" w:rsidRDefault="00B83454" w:rsidP="00B83454">
      <w:pPr>
        <w:spacing w:after="0" w:line="240" w:lineRule="auto"/>
        <w:ind w:left="-23"/>
        <w:jc w:val="center"/>
        <w:rPr>
          <w:b/>
          <w:color w:val="215868"/>
          <w:highlight w:val="yellow"/>
        </w:rPr>
      </w:pPr>
    </w:p>
    <w:p w:rsidR="002951B5" w:rsidRPr="00F05F1F" w:rsidRDefault="002951B5" w:rsidP="00B83454">
      <w:pPr>
        <w:spacing w:after="0" w:line="240" w:lineRule="auto"/>
        <w:ind w:left="-23"/>
        <w:jc w:val="center"/>
        <w:rPr>
          <w:b/>
          <w:color w:val="215868"/>
          <w:highlight w:val="yellow"/>
        </w:rPr>
      </w:pPr>
    </w:p>
    <w:p w:rsidR="00F6760A" w:rsidRPr="00B24401" w:rsidRDefault="00427351" w:rsidP="00F6760A">
      <w:pPr>
        <w:jc w:val="center"/>
        <w:rPr>
          <w:rFonts w:ascii="Calibri" w:hAnsi="Calibri"/>
          <w:b/>
          <w:color w:val="31849B"/>
          <w:sz w:val="28"/>
          <w:szCs w:val="26"/>
        </w:rPr>
      </w:pPr>
      <w:r w:rsidRPr="00B24401">
        <w:rPr>
          <w:rFonts w:ascii="Calibri" w:hAnsi="Calibri"/>
          <w:b/>
          <w:color w:val="31849B"/>
          <w:sz w:val="28"/>
          <w:szCs w:val="26"/>
        </w:rPr>
        <w:t>C</w:t>
      </w:r>
      <w:r w:rsidR="00F6760A" w:rsidRPr="00B24401">
        <w:rPr>
          <w:rFonts w:ascii="Calibri" w:hAnsi="Calibri"/>
          <w:b/>
          <w:color w:val="31849B"/>
          <w:sz w:val="28"/>
          <w:szCs w:val="26"/>
        </w:rPr>
        <w:t>ontenidos</w:t>
      </w:r>
    </w:p>
    <w:sdt>
      <w:sdtPr>
        <w:rPr>
          <w:rFonts w:asciiTheme="minorHAnsi" w:eastAsiaTheme="minorHAnsi" w:hAnsiTheme="minorHAnsi" w:cstheme="minorBidi"/>
          <w:b w:val="0"/>
          <w:bCs w:val="0"/>
          <w:color w:val="auto"/>
          <w:sz w:val="22"/>
          <w:szCs w:val="22"/>
          <w:highlight w:val="yellow"/>
          <w:lang w:val="es-AR"/>
        </w:rPr>
        <w:id w:val="8973680"/>
        <w:docPartObj>
          <w:docPartGallery w:val="Table of Contents"/>
          <w:docPartUnique/>
        </w:docPartObj>
      </w:sdtPr>
      <w:sdtEndPr/>
      <w:sdtContent>
        <w:p w:rsidR="00F6760A" w:rsidRPr="00F05F1F" w:rsidRDefault="00F6760A">
          <w:pPr>
            <w:pStyle w:val="TtuloTDC"/>
            <w:rPr>
              <w:highlight w:val="yellow"/>
            </w:rPr>
          </w:pPr>
        </w:p>
        <w:p w:rsidR="00AE1DB1" w:rsidRDefault="00AE30A8">
          <w:pPr>
            <w:pStyle w:val="TDC1"/>
            <w:tabs>
              <w:tab w:val="left" w:pos="440"/>
              <w:tab w:val="right" w:leader="dot" w:pos="8495"/>
            </w:tabs>
            <w:rPr>
              <w:rFonts w:eastAsiaTheme="minorEastAsia"/>
              <w:noProof/>
              <w:lang w:eastAsia="es-AR"/>
            </w:rPr>
          </w:pPr>
          <w:r w:rsidRPr="00182FDC">
            <w:rPr>
              <w:lang w:val="es-ES"/>
            </w:rPr>
            <w:fldChar w:fldCharType="begin"/>
          </w:r>
          <w:r w:rsidR="00F6760A" w:rsidRPr="00182FDC">
            <w:rPr>
              <w:lang w:val="es-ES"/>
            </w:rPr>
            <w:instrText xml:space="preserve"> TOC \o "1-3" \h \z \u </w:instrText>
          </w:r>
          <w:r w:rsidRPr="00182FDC">
            <w:rPr>
              <w:lang w:val="es-ES"/>
            </w:rPr>
            <w:fldChar w:fldCharType="separate"/>
          </w:r>
          <w:hyperlink w:anchor="_Toc491354971" w:history="1">
            <w:r w:rsidR="00AE1DB1" w:rsidRPr="007354F0">
              <w:rPr>
                <w:rStyle w:val="Hipervnculo"/>
                <w:rFonts w:ascii="Calibri" w:hAnsi="Calibri"/>
                <w:noProof/>
              </w:rPr>
              <w:t>1.</w:t>
            </w:r>
            <w:r w:rsidR="00AE1DB1">
              <w:rPr>
                <w:rFonts w:eastAsiaTheme="minorEastAsia"/>
                <w:noProof/>
                <w:lang w:eastAsia="es-AR"/>
              </w:rPr>
              <w:tab/>
            </w:r>
            <w:r w:rsidR="00AE1DB1" w:rsidRPr="007354F0">
              <w:rPr>
                <w:rStyle w:val="Hipervnculo"/>
                <w:rFonts w:ascii="Calibri" w:hAnsi="Calibri"/>
                <w:noProof/>
              </w:rPr>
              <w:t>Introducción</w:t>
            </w:r>
            <w:r w:rsidR="00AE1DB1">
              <w:rPr>
                <w:noProof/>
                <w:webHidden/>
              </w:rPr>
              <w:tab/>
            </w:r>
            <w:r w:rsidR="00AE1DB1">
              <w:rPr>
                <w:noProof/>
                <w:webHidden/>
              </w:rPr>
              <w:fldChar w:fldCharType="begin"/>
            </w:r>
            <w:r w:rsidR="00AE1DB1">
              <w:rPr>
                <w:noProof/>
                <w:webHidden/>
              </w:rPr>
              <w:instrText xml:space="preserve"> PAGEREF _Toc491354971 \h </w:instrText>
            </w:r>
            <w:r w:rsidR="00AE1DB1">
              <w:rPr>
                <w:noProof/>
                <w:webHidden/>
              </w:rPr>
            </w:r>
            <w:r w:rsidR="00AE1DB1">
              <w:rPr>
                <w:noProof/>
                <w:webHidden/>
              </w:rPr>
              <w:fldChar w:fldCharType="separate"/>
            </w:r>
            <w:r w:rsidR="00AE1DB1">
              <w:rPr>
                <w:noProof/>
                <w:webHidden/>
              </w:rPr>
              <w:t>3</w:t>
            </w:r>
            <w:r w:rsidR="00AE1DB1">
              <w:rPr>
                <w:noProof/>
                <w:webHidden/>
              </w:rPr>
              <w:fldChar w:fldCharType="end"/>
            </w:r>
          </w:hyperlink>
        </w:p>
        <w:p w:rsidR="00AE1DB1" w:rsidRDefault="00BC0A7D">
          <w:pPr>
            <w:pStyle w:val="TDC1"/>
            <w:tabs>
              <w:tab w:val="left" w:pos="440"/>
              <w:tab w:val="right" w:leader="dot" w:pos="8495"/>
            </w:tabs>
            <w:rPr>
              <w:rFonts w:eastAsiaTheme="minorEastAsia"/>
              <w:noProof/>
              <w:lang w:eastAsia="es-AR"/>
            </w:rPr>
          </w:pPr>
          <w:hyperlink w:anchor="_Toc491354972" w:history="1">
            <w:r w:rsidR="00AE1DB1" w:rsidRPr="007354F0">
              <w:rPr>
                <w:rStyle w:val="Hipervnculo"/>
                <w:rFonts w:ascii="Calibri" w:hAnsi="Calibri"/>
                <w:noProof/>
              </w:rPr>
              <w:t>2.</w:t>
            </w:r>
            <w:r w:rsidR="00AE1DB1">
              <w:rPr>
                <w:rFonts w:eastAsiaTheme="minorEastAsia"/>
                <w:noProof/>
                <w:lang w:eastAsia="es-AR"/>
              </w:rPr>
              <w:tab/>
            </w:r>
            <w:r w:rsidR="00AE1DB1" w:rsidRPr="007354F0">
              <w:rPr>
                <w:rStyle w:val="Hipervnculo"/>
                <w:rFonts w:ascii="Calibri" w:hAnsi="Calibri"/>
                <w:noProof/>
              </w:rPr>
              <w:t>Aspectos metodológicos</w:t>
            </w:r>
            <w:r w:rsidR="00AE1DB1">
              <w:rPr>
                <w:noProof/>
                <w:webHidden/>
              </w:rPr>
              <w:tab/>
            </w:r>
            <w:r w:rsidR="00AE1DB1">
              <w:rPr>
                <w:noProof/>
                <w:webHidden/>
              </w:rPr>
              <w:fldChar w:fldCharType="begin"/>
            </w:r>
            <w:r w:rsidR="00AE1DB1">
              <w:rPr>
                <w:noProof/>
                <w:webHidden/>
              </w:rPr>
              <w:instrText xml:space="preserve"> PAGEREF _Toc491354972 \h </w:instrText>
            </w:r>
            <w:r w:rsidR="00AE1DB1">
              <w:rPr>
                <w:noProof/>
                <w:webHidden/>
              </w:rPr>
            </w:r>
            <w:r w:rsidR="00AE1DB1">
              <w:rPr>
                <w:noProof/>
                <w:webHidden/>
              </w:rPr>
              <w:fldChar w:fldCharType="separate"/>
            </w:r>
            <w:r w:rsidR="00AE1DB1">
              <w:rPr>
                <w:noProof/>
                <w:webHidden/>
              </w:rPr>
              <w:t>3</w:t>
            </w:r>
            <w:r w:rsidR="00AE1DB1">
              <w:rPr>
                <w:noProof/>
                <w:webHidden/>
              </w:rPr>
              <w:fldChar w:fldCharType="end"/>
            </w:r>
          </w:hyperlink>
        </w:p>
        <w:p w:rsidR="00AE1DB1" w:rsidRDefault="00BC0A7D" w:rsidP="00AE1DB1">
          <w:pPr>
            <w:pStyle w:val="TDC1"/>
            <w:tabs>
              <w:tab w:val="right" w:leader="dot" w:pos="8495"/>
            </w:tabs>
            <w:ind w:left="284"/>
            <w:rPr>
              <w:rFonts w:eastAsiaTheme="minorEastAsia"/>
              <w:noProof/>
              <w:lang w:eastAsia="es-AR"/>
            </w:rPr>
          </w:pPr>
          <w:hyperlink w:anchor="_Toc491354973" w:history="1">
            <w:r w:rsidR="00AE1DB1" w:rsidRPr="007354F0">
              <w:rPr>
                <w:rStyle w:val="Hipervnculo"/>
                <w:rFonts w:ascii="Calibri" w:hAnsi="Calibri"/>
                <w:i/>
                <w:noProof/>
              </w:rPr>
              <w:t>2.1 Información analizada y ponderadores</w:t>
            </w:r>
            <w:r w:rsidR="00AE1DB1">
              <w:rPr>
                <w:noProof/>
                <w:webHidden/>
              </w:rPr>
              <w:tab/>
            </w:r>
            <w:r w:rsidR="00AE1DB1">
              <w:rPr>
                <w:noProof/>
                <w:webHidden/>
              </w:rPr>
              <w:fldChar w:fldCharType="begin"/>
            </w:r>
            <w:r w:rsidR="00AE1DB1">
              <w:rPr>
                <w:noProof/>
                <w:webHidden/>
              </w:rPr>
              <w:instrText xml:space="preserve"> PAGEREF _Toc491354973 \h </w:instrText>
            </w:r>
            <w:r w:rsidR="00AE1DB1">
              <w:rPr>
                <w:noProof/>
                <w:webHidden/>
              </w:rPr>
            </w:r>
            <w:r w:rsidR="00AE1DB1">
              <w:rPr>
                <w:noProof/>
                <w:webHidden/>
              </w:rPr>
              <w:fldChar w:fldCharType="separate"/>
            </w:r>
            <w:r w:rsidR="00AE1DB1">
              <w:rPr>
                <w:noProof/>
                <w:webHidden/>
              </w:rPr>
              <w:t>4</w:t>
            </w:r>
            <w:r w:rsidR="00AE1DB1">
              <w:rPr>
                <w:noProof/>
                <w:webHidden/>
              </w:rPr>
              <w:fldChar w:fldCharType="end"/>
            </w:r>
          </w:hyperlink>
        </w:p>
        <w:p w:rsidR="00AE1DB1" w:rsidRDefault="00BC0A7D" w:rsidP="00AE1DB1">
          <w:pPr>
            <w:pStyle w:val="TDC1"/>
            <w:tabs>
              <w:tab w:val="right" w:leader="dot" w:pos="8495"/>
            </w:tabs>
            <w:ind w:firstLine="284"/>
            <w:rPr>
              <w:rFonts w:eastAsiaTheme="minorEastAsia"/>
              <w:noProof/>
              <w:lang w:eastAsia="es-AR"/>
            </w:rPr>
          </w:pPr>
          <w:hyperlink w:anchor="_Toc491354974" w:history="1">
            <w:r w:rsidR="00AE1DB1" w:rsidRPr="007354F0">
              <w:rPr>
                <w:rStyle w:val="Hipervnculo"/>
                <w:rFonts w:ascii="Calibri" w:hAnsi="Calibri"/>
                <w:i/>
                <w:noProof/>
              </w:rPr>
              <w:t>2.</w:t>
            </w:r>
            <w:r w:rsidR="00AE1DB1">
              <w:rPr>
                <w:rStyle w:val="Hipervnculo"/>
                <w:rFonts w:ascii="Calibri" w:hAnsi="Calibri"/>
                <w:i/>
                <w:noProof/>
              </w:rPr>
              <w:t>2</w:t>
            </w:r>
            <w:r w:rsidR="00AE1DB1" w:rsidRPr="007354F0">
              <w:rPr>
                <w:rStyle w:val="Hipervnculo"/>
                <w:rFonts w:ascii="Calibri" w:hAnsi="Calibri"/>
                <w:i/>
                <w:noProof/>
              </w:rPr>
              <w:t xml:space="preserve"> Corrección por grado de detalle de la Información</w:t>
            </w:r>
            <w:r w:rsidR="00AE1DB1">
              <w:rPr>
                <w:noProof/>
                <w:webHidden/>
              </w:rPr>
              <w:tab/>
            </w:r>
            <w:r w:rsidR="00AE1DB1">
              <w:rPr>
                <w:noProof/>
                <w:webHidden/>
              </w:rPr>
              <w:fldChar w:fldCharType="begin"/>
            </w:r>
            <w:r w:rsidR="00AE1DB1">
              <w:rPr>
                <w:noProof/>
                <w:webHidden/>
              </w:rPr>
              <w:instrText xml:space="preserve"> PAGEREF _Toc491354974 \h </w:instrText>
            </w:r>
            <w:r w:rsidR="00AE1DB1">
              <w:rPr>
                <w:noProof/>
                <w:webHidden/>
              </w:rPr>
            </w:r>
            <w:r w:rsidR="00AE1DB1">
              <w:rPr>
                <w:noProof/>
                <w:webHidden/>
              </w:rPr>
              <w:fldChar w:fldCharType="separate"/>
            </w:r>
            <w:r w:rsidR="00AE1DB1">
              <w:rPr>
                <w:noProof/>
                <w:webHidden/>
              </w:rPr>
              <w:t>6</w:t>
            </w:r>
            <w:r w:rsidR="00AE1DB1">
              <w:rPr>
                <w:noProof/>
                <w:webHidden/>
              </w:rPr>
              <w:fldChar w:fldCharType="end"/>
            </w:r>
          </w:hyperlink>
        </w:p>
        <w:p w:rsidR="00AE1DB1" w:rsidRDefault="00BC0A7D">
          <w:pPr>
            <w:pStyle w:val="TDC1"/>
            <w:tabs>
              <w:tab w:val="left" w:pos="440"/>
              <w:tab w:val="right" w:leader="dot" w:pos="8495"/>
            </w:tabs>
            <w:rPr>
              <w:rFonts w:eastAsiaTheme="minorEastAsia"/>
              <w:noProof/>
              <w:lang w:eastAsia="es-AR"/>
            </w:rPr>
          </w:pPr>
          <w:hyperlink w:anchor="_Toc491354975" w:history="1">
            <w:r w:rsidR="00AE1DB1" w:rsidRPr="007354F0">
              <w:rPr>
                <w:rStyle w:val="Hipervnculo"/>
                <w:rFonts w:ascii="Calibri" w:hAnsi="Calibri"/>
                <w:noProof/>
              </w:rPr>
              <w:t>3.</w:t>
            </w:r>
            <w:r w:rsidR="00AE1DB1">
              <w:rPr>
                <w:rFonts w:eastAsiaTheme="minorEastAsia"/>
                <w:noProof/>
                <w:lang w:eastAsia="es-AR"/>
              </w:rPr>
              <w:tab/>
            </w:r>
            <w:r w:rsidR="00AE1DB1" w:rsidRPr="007354F0">
              <w:rPr>
                <w:rStyle w:val="Hipervnculo"/>
                <w:rFonts w:ascii="Calibri" w:hAnsi="Calibri"/>
                <w:noProof/>
              </w:rPr>
              <w:t>La visibilidad fiscal de los municipios argentinos</w:t>
            </w:r>
            <w:r w:rsidR="00AE1DB1">
              <w:rPr>
                <w:noProof/>
                <w:webHidden/>
              </w:rPr>
              <w:tab/>
            </w:r>
            <w:r w:rsidR="00AE1DB1">
              <w:rPr>
                <w:noProof/>
                <w:webHidden/>
              </w:rPr>
              <w:fldChar w:fldCharType="begin"/>
            </w:r>
            <w:r w:rsidR="00AE1DB1">
              <w:rPr>
                <w:noProof/>
                <w:webHidden/>
              </w:rPr>
              <w:instrText xml:space="preserve"> PAGEREF _Toc491354975 \h </w:instrText>
            </w:r>
            <w:r w:rsidR="00AE1DB1">
              <w:rPr>
                <w:noProof/>
                <w:webHidden/>
              </w:rPr>
            </w:r>
            <w:r w:rsidR="00AE1DB1">
              <w:rPr>
                <w:noProof/>
                <w:webHidden/>
              </w:rPr>
              <w:fldChar w:fldCharType="separate"/>
            </w:r>
            <w:r w:rsidR="00AE1DB1">
              <w:rPr>
                <w:noProof/>
                <w:webHidden/>
              </w:rPr>
              <w:t>7</w:t>
            </w:r>
            <w:r w:rsidR="00AE1DB1">
              <w:rPr>
                <w:noProof/>
                <w:webHidden/>
              </w:rPr>
              <w:fldChar w:fldCharType="end"/>
            </w:r>
          </w:hyperlink>
        </w:p>
        <w:p w:rsidR="00AE1DB1" w:rsidRDefault="00BC0A7D">
          <w:pPr>
            <w:pStyle w:val="TDC1"/>
            <w:tabs>
              <w:tab w:val="left" w:pos="440"/>
              <w:tab w:val="right" w:leader="dot" w:pos="8495"/>
            </w:tabs>
            <w:rPr>
              <w:rFonts w:eastAsiaTheme="minorEastAsia"/>
              <w:noProof/>
              <w:lang w:eastAsia="es-AR"/>
            </w:rPr>
          </w:pPr>
          <w:hyperlink w:anchor="_Toc491354976" w:history="1">
            <w:r w:rsidR="00AE1DB1" w:rsidRPr="007354F0">
              <w:rPr>
                <w:rStyle w:val="Hipervnculo"/>
                <w:rFonts w:ascii="Calibri" w:hAnsi="Calibri"/>
                <w:noProof/>
              </w:rPr>
              <w:t>4.</w:t>
            </w:r>
            <w:r w:rsidR="00AE1DB1">
              <w:rPr>
                <w:rFonts w:eastAsiaTheme="minorEastAsia"/>
                <w:noProof/>
                <w:lang w:eastAsia="es-AR"/>
              </w:rPr>
              <w:tab/>
            </w:r>
            <w:r w:rsidR="00AE1DB1" w:rsidRPr="007354F0">
              <w:rPr>
                <w:rStyle w:val="Hipervnculo"/>
                <w:rFonts w:ascii="Calibri" w:hAnsi="Calibri"/>
                <w:noProof/>
              </w:rPr>
              <w:t>Evolución de la visibilidad en las cuentas públicas municipales</w:t>
            </w:r>
            <w:r w:rsidR="00AE1DB1">
              <w:rPr>
                <w:noProof/>
                <w:webHidden/>
              </w:rPr>
              <w:tab/>
            </w:r>
            <w:r w:rsidR="00AE1DB1">
              <w:rPr>
                <w:noProof/>
                <w:webHidden/>
              </w:rPr>
              <w:fldChar w:fldCharType="begin"/>
            </w:r>
            <w:r w:rsidR="00AE1DB1">
              <w:rPr>
                <w:noProof/>
                <w:webHidden/>
              </w:rPr>
              <w:instrText xml:space="preserve"> PAGEREF _Toc491354976 \h </w:instrText>
            </w:r>
            <w:r w:rsidR="00AE1DB1">
              <w:rPr>
                <w:noProof/>
                <w:webHidden/>
              </w:rPr>
            </w:r>
            <w:r w:rsidR="00AE1DB1">
              <w:rPr>
                <w:noProof/>
                <w:webHidden/>
              </w:rPr>
              <w:fldChar w:fldCharType="separate"/>
            </w:r>
            <w:r w:rsidR="00AE1DB1">
              <w:rPr>
                <w:noProof/>
                <w:webHidden/>
              </w:rPr>
              <w:t>11</w:t>
            </w:r>
            <w:r w:rsidR="00AE1DB1">
              <w:rPr>
                <w:noProof/>
                <w:webHidden/>
              </w:rPr>
              <w:fldChar w:fldCharType="end"/>
            </w:r>
          </w:hyperlink>
        </w:p>
        <w:p w:rsidR="00AE1DB1" w:rsidRDefault="00BC0A7D">
          <w:pPr>
            <w:pStyle w:val="TDC1"/>
            <w:tabs>
              <w:tab w:val="left" w:pos="440"/>
              <w:tab w:val="right" w:leader="dot" w:pos="8495"/>
            </w:tabs>
            <w:rPr>
              <w:rFonts w:eastAsiaTheme="minorEastAsia"/>
              <w:noProof/>
              <w:lang w:eastAsia="es-AR"/>
            </w:rPr>
          </w:pPr>
          <w:hyperlink w:anchor="_Toc491354977" w:history="1">
            <w:r w:rsidR="00AE1DB1" w:rsidRPr="007354F0">
              <w:rPr>
                <w:rStyle w:val="Hipervnculo"/>
                <w:rFonts w:ascii="Calibri" w:hAnsi="Calibri"/>
                <w:noProof/>
              </w:rPr>
              <w:t>5.</w:t>
            </w:r>
            <w:r w:rsidR="00AE1DB1">
              <w:rPr>
                <w:rFonts w:eastAsiaTheme="minorEastAsia"/>
                <w:noProof/>
                <w:lang w:eastAsia="es-AR"/>
              </w:rPr>
              <w:tab/>
            </w:r>
            <w:r w:rsidR="00AE1DB1" w:rsidRPr="007354F0">
              <w:rPr>
                <w:rStyle w:val="Hipervnculo"/>
                <w:rFonts w:ascii="Calibri" w:hAnsi="Calibri"/>
                <w:noProof/>
              </w:rPr>
              <w:t>Reflexión final.</w:t>
            </w:r>
            <w:r w:rsidR="00AE1DB1">
              <w:rPr>
                <w:noProof/>
                <w:webHidden/>
              </w:rPr>
              <w:tab/>
            </w:r>
            <w:r w:rsidR="00AE1DB1">
              <w:rPr>
                <w:noProof/>
                <w:webHidden/>
              </w:rPr>
              <w:fldChar w:fldCharType="begin"/>
            </w:r>
            <w:r w:rsidR="00AE1DB1">
              <w:rPr>
                <w:noProof/>
                <w:webHidden/>
              </w:rPr>
              <w:instrText xml:space="preserve"> PAGEREF _Toc491354977 \h </w:instrText>
            </w:r>
            <w:r w:rsidR="00AE1DB1">
              <w:rPr>
                <w:noProof/>
                <w:webHidden/>
              </w:rPr>
            </w:r>
            <w:r w:rsidR="00AE1DB1">
              <w:rPr>
                <w:noProof/>
                <w:webHidden/>
              </w:rPr>
              <w:fldChar w:fldCharType="separate"/>
            </w:r>
            <w:r w:rsidR="00AE1DB1">
              <w:rPr>
                <w:noProof/>
                <w:webHidden/>
              </w:rPr>
              <w:t>15</w:t>
            </w:r>
            <w:r w:rsidR="00AE1DB1">
              <w:rPr>
                <w:noProof/>
                <w:webHidden/>
              </w:rPr>
              <w:fldChar w:fldCharType="end"/>
            </w:r>
          </w:hyperlink>
        </w:p>
        <w:p w:rsidR="00AE1DB1" w:rsidRDefault="00BC0A7D">
          <w:pPr>
            <w:pStyle w:val="TDC1"/>
            <w:tabs>
              <w:tab w:val="left" w:pos="440"/>
              <w:tab w:val="right" w:leader="dot" w:pos="8495"/>
            </w:tabs>
            <w:rPr>
              <w:rFonts w:eastAsiaTheme="minorEastAsia"/>
              <w:noProof/>
              <w:lang w:eastAsia="es-AR"/>
            </w:rPr>
          </w:pPr>
          <w:hyperlink w:anchor="_Toc491354978" w:history="1">
            <w:r w:rsidR="00AE1DB1" w:rsidRPr="007354F0">
              <w:rPr>
                <w:rStyle w:val="Hipervnculo"/>
                <w:rFonts w:ascii="Calibri" w:hAnsi="Calibri"/>
                <w:noProof/>
              </w:rPr>
              <w:t>6.</w:t>
            </w:r>
            <w:r w:rsidR="00AE1DB1">
              <w:rPr>
                <w:rFonts w:eastAsiaTheme="minorEastAsia"/>
                <w:noProof/>
                <w:lang w:eastAsia="es-AR"/>
              </w:rPr>
              <w:tab/>
            </w:r>
            <w:r w:rsidR="00AE1DB1" w:rsidRPr="007354F0">
              <w:rPr>
                <w:rStyle w:val="Hipervnculo"/>
                <w:rFonts w:ascii="Calibri" w:hAnsi="Calibri"/>
                <w:noProof/>
              </w:rPr>
              <w:t>Anexos.</w:t>
            </w:r>
            <w:r w:rsidR="00AE1DB1">
              <w:rPr>
                <w:noProof/>
                <w:webHidden/>
              </w:rPr>
              <w:tab/>
            </w:r>
            <w:r w:rsidR="00AE1DB1">
              <w:rPr>
                <w:noProof/>
                <w:webHidden/>
              </w:rPr>
              <w:fldChar w:fldCharType="begin"/>
            </w:r>
            <w:r w:rsidR="00AE1DB1">
              <w:rPr>
                <w:noProof/>
                <w:webHidden/>
              </w:rPr>
              <w:instrText xml:space="preserve"> PAGEREF _Toc491354978 \h </w:instrText>
            </w:r>
            <w:r w:rsidR="00AE1DB1">
              <w:rPr>
                <w:noProof/>
                <w:webHidden/>
              </w:rPr>
            </w:r>
            <w:r w:rsidR="00AE1DB1">
              <w:rPr>
                <w:noProof/>
                <w:webHidden/>
              </w:rPr>
              <w:fldChar w:fldCharType="separate"/>
            </w:r>
            <w:r w:rsidR="00AE1DB1">
              <w:rPr>
                <w:noProof/>
                <w:webHidden/>
              </w:rPr>
              <w:t>16</w:t>
            </w:r>
            <w:r w:rsidR="00AE1DB1">
              <w:rPr>
                <w:noProof/>
                <w:webHidden/>
              </w:rPr>
              <w:fldChar w:fldCharType="end"/>
            </w:r>
          </w:hyperlink>
        </w:p>
        <w:p w:rsidR="00F6760A" w:rsidRPr="00F05F1F" w:rsidRDefault="00AE30A8">
          <w:pPr>
            <w:rPr>
              <w:highlight w:val="yellow"/>
              <w:lang w:val="es-ES"/>
            </w:rPr>
          </w:pPr>
          <w:r w:rsidRPr="00182FDC">
            <w:rPr>
              <w:lang w:val="es-ES"/>
            </w:rPr>
            <w:fldChar w:fldCharType="end"/>
          </w:r>
        </w:p>
      </w:sdtContent>
    </w:sdt>
    <w:p w:rsidR="00F6760A" w:rsidRPr="00F05F1F" w:rsidRDefault="00F6760A" w:rsidP="00F6760A">
      <w:pPr>
        <w:jc w:val="center"/>
        <w:rPr>
          <w:b/>
          <w:color w:val="31849B"/>
          <w:sz w:val="26"/>
          <w:szCs w:val="26"/>
          <w:highlight w:val="yellow"/>
        </w:rPr>
      </w:pPr>
    </w:p>
    <w:p w:rsidR="00F6760A" w:rsidRPr="00F05F1F" w:rsidRDefault="00F6760A">
      <w:pPr>
        <w:rPr>
          <w:b/>
          <w:color w:val="31849B"/>
          <w:sz w:val="26"/>
          <w:szCs w:val="26"/>
          <w:highlight w:val="yellow"/>
        </w:rPr>
      </w:pPr>
    </w:p>
    <w:p w:rsidR="00F6760A" w:rsidRPr="00F05F1F" w:rsidRDefault="00F6760A">
      <w:pPr>
        <w:rPr>
          <w:b/>
          <w:color w:val="31849B"/>
          <w:sz w:val="26"/>
          <w:szCs w:val="26"/>
          <w:highlight w:val="yellow"/>
        </w:rPr>
      </w:pPr>
      <w:r w:rsidRPr="00F05F1F">
        <w:rPr>
          <w:b/>
          <w:color w:val="31849B"/>
          <w:sz w:val="26"/>
          <w:szCs w:val="26"/>
          <w:highlight w:val="yellow"/>
        </w:rPr>
        <w:br w:type="page"/>
      </w:r>
    </w:p>
    <w:p w:rsidR="00F24403" w:rsidRPr="001B5885" w:rsidRDefault="00F24403" w:rsidP="00F24403">
      <w:pPr>
        <w:spacing w:after="0" w:line="360" w:lineRule="auto"/>
        <w:ind w:left="-142" w:right="-142"/>
        <w:jc w:val="right"/>
        <w:rPr>
          <w:b/>
          <w:color w:val="31849B"/>
          <w:sz w:val="28"/>
          <w:szCs w:val="28"/>
        </w:rPr>
      </w:pPr>
      <w:r w:rsidRPr="001B5885">
        <w:rPr>
          <w:b/>
          <w:color w:val="31849B"/>
          <w:sz w:val="28"/>
          <w:szCs w:val="28"/>
        </w:rPr>
        <w:lastRenderedPageBreak/>
        <w:t xml:space="preserve">Visibilidad Fiscal </w:t>
      </w:r>
      <w:r w:rsidR="00332FAF">
        <w:rPr>
          <w:b/>
          <w:color w:val="31849B"/>
          <w:sz w:val="28"/>
          <w:szCs w:val="28"/>
        </w:rPr>
        <w:t>en</w:t>
      </w:r>
      <w:r w:rsidRPr="001B5885">
        <w:rPr>
          <w:b/>
          <w:color w:val="31849B"/>
          <w:sz w:val="28"/>
          <w:szCs w:val="28"/>
        </w:rPr>
        <w:t xml:space="preserve"> Municipios Argentinos:</w:t>
      </w:r>
    </w:p>
    <w:p w:rsidR="00816FCC" w:rsidRPr="00332FAF" w:rsidRDefault="00F24403" w:rsidP="00F24403">
      <w:pPr>
        <w:spacing w:after="0" w:line="360" w:lineRule="auto"/>
        <w:ind w:left="-142" w:right="-142"/>
        <w:jc w:val="right"/>
        <w:rPr>
          <w:b/>
          <w:color w:val="31849B"/>
          <w:sz w:val="28"/>
          <w:szCs w:val="28"/>
        </w:rPr>
      </w:pPr>
      <w:r w:rsidRPr="00332FAF">
        <w:rPr>
          <w:b/>
          <w:color w:val="31849B"/>
          <w:sz w:val="28"/>
          <w:szCs w:val="28"/>
        </w:rPr>
        <w:t>En promedio, se difunde poco menos de la mitad de información fisc</w:t>
      </w:r>
      <w:r w:rsidR="00332FAF" w:rsidRPr="00332FAF">
        <w:rPr>
          <w:b/>
          <w:color w:val="31849B"/>
          <w:sz w:val="28"/>
          <w:szCs w:val="28"/>
        </w:rPr>
        <w:t>al necesaria para el control de los</w:t>
      </w:r>
      <w:r w:rsidRPr="00332FAF">
        <w:rPr>
          <w:b/>
          <w:color w:val="31849B"/>
          <w:sz w:val="28"/>
          <w:szCs w:val="28"/>
        </w:rPr>
        <w:t xml:space="preserve"> gobierno</w:t>
      </w:r>
      <w:r w:rsidR="00332FAF" w:rsidRPr="00332FAF">
        <w:rPr>
          <w:b/>
          <w:color w:val="31849B"/>
          <w:sz w:val="28"/>
          <w:szCs w:val="28"/>
        </w:rPr>
        <w:t xml:space="preserve">s locales </w:t>
      </w:r>
    </w:p>
    <w:p w:rsidR="00B83454" w:rsidRPr="001B5885" w:rsidRDefault="00B83454" w:rsidP="001D49A9">
      <w:pPr>
        <w:pStyle w:val="Ttulo1"/>
        <w:numPr>
          <w:ilvl w:val="0"/>
          <w:numId w:val="1"/>
        </w:numPr>
        <w:tabs>
          <w:tab w:val="left" w:pos="426"/>
        </w:tabs>
        <w:spacing w:before="240" w:after="240" w:line="360" w:lineRule="auto"/>
        <w:ind w:left="426" w:hanging="437"/>
        <w:rPr>
          <w:rFonts w:ascii="Calibri" w:hAnsi="Calibri"/>
          <w:color w:val="auto"/>
        </w:rPr>
      </w:pPr>
      <w:bookmarkStart w:id="1" w:name="_Toc491354971"/>
      <w:r w:rsidRPr="001B5885">
        <w:rPr>
          <w:rFonts w:ascii="Calibri" w:hAnsi="Calibri"/>
          <w:color w:val="auto"/>
        </w:rPr>
        <w:t>Introducción</w:t>
      </w:r>
      <w:bookmarkEnd w:id="1"/>
    </w:p>
    <w:p w:rsidR="009738AE" w:rsidRPr="00B85673" w:rsidRDefault="009738AE" w:rsidP="00B85673">
      <w:pPr>
        <w:autoSpaceDE w:val="0"/>
        <w:autoSpaceDN w:val="0"/>
        <w:adjustRightInd w:val="0"/>
        <w:spacing w:line="360" w:lineRule="auto"/>
        <w:ind w:firstLine="709"/>
        <w:jc w:val="both"/>
        <w:rPr>
          <w:rFonts w:ascii="Calibri" w:eastAsia="SimSun" w:hAnsi="Calibri" w:cs="Times New Roman"/>
          <w:sz w:val="24"/>
          <w:szCs w:val="20"/>
          <w:lang w:eastAsia="zh-CN"/>
        </w:rPr>
      </w:pPr>
      <w:r w:rsidRPr="00B85673">
        <w:rPr>
          <w:rFonts w:ascii="Calibri" w:eastAsia="SimSun" w:hAnsi="Calibri" w:cs="Times New Roman"/>
          <w:sz w:val="24"/>
          <w:szCs w:val="20"/>
          <w:lang w:eastAsia="zh-CN"/>
        </w:rPr>
        <w:t xml:space="preserve">Conceptos tales como “Transparencia Fiscal”, “Libre Acceso a la Información Pública”, “Visibilidad del gobierno”, entre otros, vienen ganando relevancia en la agenda de las administraciones </w:t>
      </w:r>
      <w:r w:rsidR="00B85673" w:rsidRPr="00B85673">
        <w:rPr>
          <w:rFonts w:ascii="Calibri" w:eastAsia="SimSun" w:hAnsi="Calibri" w:cs="Times New Roman"/>
          <w:sz w:val="24"/>
          <w:szCs w:val="20"/>
          <w:lang w:eastAsia="zh-CN"/>
        </w:rPr>
        <w:t>públicas</w:t>
      </w:r>
      <w:r w:rsidRPr="00B85673">
        <w:rPr>
          <w:rFonts w:ascii="Calibri" w:eastAsia="SimSun" w:hAnsi="Calibri" w:cs="Times New Roman"/>
          <w:sz w:val="24"/>
          <w:szCs w:val="20"/>
          <w:lang w:eastAsia="zh-CN"/>
        </w:rPr>
        <w:t xml:space="preserve"> y de los organismos internacionales en </w:t>
      </w:r>
      <w:r w:rsidR="00B85673" w:rsidRPr="00B85673">
        <w:rPr>
          <w:rFonts w:ascii="Calibri" w:eastAsia="SimSun" w:hAnsi="Calibri" w:cs="Times New Roman"/>
          <w:sz w:val="24"/>
          <w:szCs w:val="20"/>
          <w:lang w:eastAsia="zh-CN"/>
        </w:rPr>
        <w:t>el</w:t>
      </w:r>
      <w:r w:rsidRPr="00B85673">
        <w:rPr>
          <w:rFonts w:ascii="Calibri" w:eastAsia="SimSun" w:hAnsi="Calibri" w:cs="Times New Roman"/>
          <w:sz w:val="24"/>
          <w:szCs w:val="20"/>
          <w:lang w:eastAsia="zh-CN"/>
        </w:rPr>
        <w:t xml:space="preserve"> último tiempo.</w:t>
      </w:r>
    </w:p>
    <w:p w:rsidR="009738AE" w:rsidRPr="00B85673" w:rsidRDefault="009738AE" w:rsidP="00B85673">
      <w:pPr>
        <w:autoSpaceDE w:val="0"/>
        <w:autoSpaceDN w:val="0"/>
        <w:adjustRightInd w:val="0"/>
        <w:spacing w:line="360" w:lineRule="auto"/>
        <w:ind w:firstLine="709"/>
        <w:jc w:val="both"/>
        <w:rPr>
          <w:rFonts w:ascii="Calibri" w:eastAsia="SimSun" w:hAnsi="Calibri" w:cs="Times New Roman"/>
          <w:sz w:val="24"/>
          <w:szCs w:val="20"/>
          <w:lang w:eastAsia="zh-CN"/>
        </w:rPr>
      </w:pPr>
      <w:r w:rsidRPr="00B85673">
        <w:rPr>
          <w:rFonts w:ascii="Calibri" w:eastAsia="SimSun" w:hAnsi="Calibri" w:cs="Times New Roman"/>
          <w:sz w:val="24"/>
          <w:szCs w:val="20"/>
          <w:lang w:eastAsia="zh-CN"/>
        </w:rPr>
        <w:t xml:space="preserve">Si bien la definición de estos conceptos es bastante amplia, en términos generales, hacen referencia a un Sector Público “abierto” hacia </w:t>
      </w:r>
      <w:r w:rsidR="004A22A4" w:rsidRPr="00B85673">
        <w:rPr>
          <w:rFonts w:ascii="Calibri" w:eastAsia="SimSun" w:hAnsi="Calibri" w:cs="Times New Roman"/>
          <w:sz w:val="24"/>
          <w:szCs w:val="20"/>
          <w:lang w:eastAsia="zh-CN"/>
        </w:rPr>
        <w:t>la sociedad en todo lo que se refiere a la gestión, indicadores y proyecciones.</w:t>
      </w:r>
    </w:p>
    <w:p w:rsidR="00AE30B9" w:rsidRPr="00B85673" w:rsidRDefault="00AE30B9" w:rsidP="00B85673">
      <w:pPr>
        <w:autoSpaceDE w:val="0"/>
        <w:autoSpaceDN w:val="0"/>
        <w:adjustRightInd w:val="0"/>
        <w:spacing w:line="360" w:lineRule="auto"/>
        <w:ind w:firstLine="709"/>
        <w:jc w:val="both"/>
        <w:rPr>
          <w:rFonts w:ascii="Calibri" w:eastAsia="SimSun" w:hAnsi="Calibri" w:cs="Times New Roman"/>
          <w:sz w:val="24"/>
          <w:szCs w:val="20"/>
          <w:lang w:eastAsia="zh-CN"/>
        </w:rPr>
      </w:pPr>
      <w:r w:rsidRPr="00B85673">
        <w:rPr>
          <w:rFonts w:ascii="Calibri" w:eastAsia="SimSun" w:hAnsi="Calibri" w:cs="Times New Roman"/>
          <w:sz w:val="24"/>
          <w:szCs w:val="20"/>
          <w:lang w:eastAsia="zh-CN"/>
        </w:rPr>
        <w:t xml:space="preserve">El acceso de la ciudadanía a la información de las cuentas públicas permite que los ciudadanos, empresas y diferentes agentes económicos puedan evaluar con precisión la posición financiera de un gobierno, determinando los verdaderos costos y beneficios de las actividades ejecutadas. </w:t>
      </w:r>
    </w:p>
    <w:p w:rsidR="009738AE" w:rsidRPr="00B85673" w:rsidRDefault="00AE30B9" w:rsidP="00B85673">
      <w:pPr>
        <w:autoSpaceDE w:val="0"/>
        <w:autoSpaceDN w:val="0"/>
        <w:adjustRightInd w:val="0"/>
        <w:spacing w:line="360" w:lineRule="auto"/>
        <w:ind w:firstLine="709"/>
        <w:jc w:val="both"/>
        <w:rPr>
          <w:rFonts w:ascii="Calibri" w:eastAsia="SimSun" w:hAnsi="Calibri" w:cs="Times New Roman"/>
          <w:sz w:val="24"/>
          <w:szCs w:val="20"/>
          <w:lang w:eastAsia="zh-CN"/>
        </w:rPr>
      </w:pPr>
      <w:r w:rsidRPr="00B85673">
        <w:rPr>
          <w:rFonts w:ascii="Calibri" w:eastAsia="SimSun" w:hAnsi="Calibri" w:cs="Times New Roman"/>
          <w:sz w:val="24"/>
          <w:szCs w:val="20"/>
          <w:lang w:eastAsia="zh-CN"/>
        </w:rPr>
        <w:t>El estudio llevado adelante en el presente informe releva la información disponible en los sitios web oficiales de una muestra de gobiernos locales de Argentina, evaluando si se publica en tiempo, forma y cantidad la información relacionada con la gestión estatal.</w:t>
      </w:r>
    </w:p>
    <w:p w:rsidR="00B83454" w:rsidRPr="001B5885" w:rsidRDefault="005E6279" w:rsidP="00880F1C">
      <w:pPr>
        <w:pStyle w:val="Ttulo1"/>
        <w:numPr>
          <w:ilvl w:val="0"/>
          <w:numId w:val="1"/>
        </w:numPr>
        <w:tabs>
          <w:tab w:val="left" w:pos="426"/>
        </w:tabs>
        <w:spacing w:before="240" w:after="240" w:line="360" w:lineRule="auto"/>
        <w:ind w:left="426" w:hanging="437"/>
        <w:jc w:val="both"/>
        <w:rPr>
          <w:rFonts w:ascii="Calibri" w:hAnsi="Calibri"/>
          <w:color w:val="auto"/>
        </w:rPr>
      </w:pPr>
      <w:bookmarkStart w:id="2" w:name="_Toc491354972"/>
      <w:r w:rsidRPr="001B5885">
        <w:rPr>
          <w:rFonts w:ascii="Calibri" w:hAnsi="Calibri"/>
          <w:color w:val="auto"/>
        </w:rPr>
        <w:t>A</w:t>
      </w:r>
      <w:r w:rsidR="00B83454" w:rsidRPr="001B5885">
        <w:rPr>
          <w:rFonts w:ascii="Calibri" w:hAnsi="Calibri"/>
          <w:color w:val="auto"/>
        </w:rPr>
        <w:t>spectos metodológicos</w:t>
      </w:r>
      <w:bookmarkEnd w:id="2"/>
    </w:p>
    <w:p w:rsidR="00A65697" w:rsidRPr="00880F1C" w:rsidRDefault="00A65697" w:rsidP="00880F1C">
      <w:pPr>
        <w:autoSpaceDE w:val="0"/>
        <w:autoSpaceDN w:val="0"/>
        <w:adjustRightInd w:val="0"/>
        <w:spacing w:line="360" w:lineRule="auto"/>
        <w:ind w:firstLine="709"/>
        <w:jc w:val="both"/>
        <w:rPr>
          <w:rFonts w:ascii="Calibri" w:eastAsia="SimSun" w:hAnsi="Calibri" w:cs="Times New Roman"/>
          <w:sz w:val="24"/>
          <w:szCs w:val="20"/>
          <w:lang w:eastAsia="zh-CN"/>
        </w:rPr>
      </w:pPr>
      <w:r w:rsidRPr="00880F1C">
        <w:rPr>
          <w:rFonts w:ascii="Calibri" w:eastAsia="SimSun" w:hAnsi="Calibri" w:cs="Times New Roman"/>
          <w:sz w:val="24"/>
          <w:szCs w:val="20"/>
          <w:lang w:eastAsia="zh-CN"/>
        </w:rPr>
        <w:t xml:space="preserve">A continuación se expone la metodología aplicada en la construcción del “Indicador de Visibilidad de la Información Fiscal”. El mismo permite </w:t>
      </w:r>
      <w:r w:rsidRPr="005E6279">
        <w:rPr>
          <w:rFonts w:ascii="Calibri" w:eastAsia="SimSun" w:hAnsi="Calibri" w:cs="Times New Roman"/>
          <w:b/>
          <w:sz w:val="24"/>
          <w:szCs w:val="20"/>
          <w:lang w:eastAsia="zh-CN"/>
        </w:rPr>
        <w:t xml:space="preserve">evaluar el grado de accesibilidad a la información fiscal en </w:t>
      </w:r>
      <w:r w:rsidR="00407DC4" w:rsidRPr="005E6279">
        <w:rPr>
          <w:rFonts w:ascii="Calibri" w:eastAsia="SimSun" w:hAnsi="Calibri" w:cs="Times New Roman"/>
          <w:b/>
          <w:sz w:val="24"/>
          <w:szCs w:val="20"/>
          <w:lang w:eastAsia="zh-CN"/>
        </w:rPr>
        <w:t>la muestra de 100</w:t>
      </w:r>
      <w:r w:rsidRPr="005E6279">
        <w:rPr>
          <w:rFonts w:ascii="Calibri" w:eastAsia="SimSun" w:hAnsi="Calibri" w:cs="Times New Roman"/>
          <w:b/>
          <w:sz w:val="24"/>
          <w:szCs w:val="20"/>
          <w:lang w:eastAsia="zh-CN"/>
        </w:rPr>
        <w:t xml:space="preserve"> </w:t>
      </w:r>
      <w:r w:rsidR="00407DC4" w:rsidRPr="005E6279">
        <w:rPr>
          <w:rFonts w:ascii="Calibri" w:eastAsia="SimSun" w:hAnsi="Calibri" w:cs="Times New Roman"/>
          <w:b/>
          <w:sz w:val="24"/>
          <w:szCs w:val="20"/>
          <w:lang w:eastAsia="zh-CN"/>
        </w:rPr>
        <w:t>municipios</w:t>
      </w:r>
      <w:r w:rsidRPr="005E6279">
        <w:rPr>
          <w:rFonts w:ascii="Calibri" w:eastAsia="SimSun" w:hAnsi="Calibri" w:cs="Times New Roman"/>
          <w:b/>
          <w:sz w:val="24"/>
          <w:szCs w:val="20"/>
          <w:lang w:eastAsia="zh-CN"/>
        </w:rPr>
        <w:t xml:space="preserve"> del país</w:t>
      </w:r>
      <w:r w:rsidRPr="00880F1C">
        <w:rPr>
          <w:rFonts w:ascii="Calibri" w:eastAsia="SimSun" w:hAnsi="Calibri" w:cs="Times New Roman"/>
          <w:sz w:val="24"/>
          <w:szCs w:val="20"/>
          <w:lang w:eastAsia="zh-CN"/>
        </w:rPr>
        <w:t xml:space="preserve">, que existía </w:t>
      </w:r>
      <w:r w:rsidRPr="005E6279">
        <w:rPr>
          <w:rFonts w:ascii="Calibri" w:eastAsia="SimSun" w:hAnsi="Calibri" w:cs="Times New Roman"/>
          <w:sz w:val="24"/>
          <w:szCs w:val="20"/>
          <w:lang w:eastAsia="zh-CN"/>
        </w:rPr>
        <w:t xml:space="preserve">al mes de </w:t>
      </w:r>
      <w:r w:rsidR="00407DC4" w:rsidRPr="005E6279">
        <w:rPr>
          <w:rFonts w:ascii="Calibri" w:eastAsia="SimSun" w:hAnsi="Calibri" w:cs="Times New Roman"/>
          <w:sz w:val="24"/>
          <w:szCs w:val="20"/>
          <w:lang w:eastAsia="zh-CN"/>
        </w:rPr>
        <w:t>marzo</w:t>
      </w:r>
      <w:r w:rsidRPr="005E6279">
        <w:rPr>
          <w:rFonts w:ascii="Calibri" w:eastAsia="SimSun" w:hAnsi="Calibri" w:cs="Times New Roman"/>
          <w:sz w:val="24"/>
          <w:szCs w:val="20"/>
          <w:lang w:eastAsia="zh-CN"/>
        </w:rPr>
        <w:t xml:space="preserve"> del año 201</w:t>
      </w:r>
      <w:r w:rsidR="00407DC4" w:rsidRPr="005E6279">
        <w:rPr>
          <w:rFonts w:ascii="Calibri" w:eastAsia="SimSun" w:hAnsi="Calibri" w:cs="Times New Roman"/>
          <w:sz w:val="24"/>
          <w:szCs w:val="20"/>
          <w:lang w:eastAsia="zh-CN"/>
        </w:rPr>
        <w:t>7</w:t>
      </w:r>
      <w:r w:rsidR="00331327" w:rsidRPr="005E6279">
        <w:rPr>
          <w:rFonts w:ascii="Calibri" w:eastAsia="SimSun" w:hAnsi="Calibri" w:cs="Times New Roman"/>
          <w:sz w:val="24"/>
          <w:szCs w:val="20"/>
          <w:lang w:eastAsia="zh-CN"/>
        </w:rPr>
        <w:t>,</w:t>
      </w:r>
      <w:r w:rsidRPr="005E6279">
        <w:rPr>
          <w:rFonts w:ascii="Calibri" w:eastAsia="SimSun" w:hAnsi="Calibri" w:cs="Times New Roman"/>
          <w:sz w:val="24"/>
          <w:szCs w:val="20"/>
          <w:lang w:eastAsia="zh-CN"/>
        </w:rPr>
        <w:t xml:space="preserve"> y analizar</w:t>
      </w:r>
      <w:r w:rsidRPr="00880F1C">
        <w:rPr>
          <w:rFonts w:ascii="Calibri" w:eastAsia="SimSun" w:hAnsi="Calibri" w:cs="Times New Roman"/>
          <w:sz w:val="24"/>
          <w:szCs w:val="20"/>
          <w:lang w:eastAsia="zh-CN"/>
        </w:rPr>
        <w:t xml:space="preserve"> la calidad de la información que es publicada en los portales web de gobierno.</w:t>
      </w:r>
    </w:p>
    <w:p w:rsidR="00A65697" w:rsidRPr="001B5885" w:rsidRDefault="005E6279" w:rsidP="00880F1C">
      <w:pPr>
        <w:pStyle w:val="Ttulo1"/>
        <w:tabs>
          <w:tab w:val="left" w:pos="426"/>
        </w:tabs>
        <w:spacing w:before="0" w:after="120" w:line="360" w:lineRule="auto"/>
        <w:ind w:left="-11"/>
        <w:jc w:val="both"/>
        <w:rPr>
          <w:rFonts w:ascii="Calibri" w:hAnsi="Calibri"/>
          <w:i/>
          <w:color w:val="auto"/>
          <w:sz w:val="26"/>
          <w:szCs w:val="26"/>
        </w:rPr>
      </w:pPr>
      <w:bookmarkStart w:id="3" w:name="_Toc412724897"/>
      <w:bookmarkStart w:id="4" w:name="_Toc491354973"/>
      <w:r w:rsidRPr="001B5885">
        <w:rPr>
          <w:rFonts w:ascii="Calibri" w:hAnsi="Calibri"/>
          <w:i/>
          <w:color w:val="auto"/>
          <w:sz w:val="26"/>
          <w:szCs w:val="26"/>
        </w:rPr>
        <w:lastRenderedPageBreak/>
        <w:t xml:space="preserve">2.1 </w:t>
      </w:r>
      <w:r w:rsidR="00A65697" w:rsidRPr="001B5885">
        <w:rPr>
          <w:rFonts w:ascii="Calibri" w:hAnsi="Calibri"/>
          <w:i/>
          <w:color w:val="auto"/>
          <w:sz w:val="26"/>
          <w:szCs w:val="26"/>
        </w:rPr>
        <w:t>Información analizada y ponderadores</w:t>
      </w:r>
      <w:bookmarkEnd w:id="3"/>
      <w:bookmarkEnd w:id="4"/>
    </w:p>
    <w:p w:rsidR="00331327" w:rsidRDefault="00407DC4" w:rsidP="00880F1C">
      <w:pPr>
        <w:autoSpaceDE w:val="0"/>
        <w:autoSpaceDN w:val="0"/>
        <w:adjustRightInd w:val="0"/>
        <w:spacing w:line="360" w:lineRule="auto"/>
        <w:ind w:firstLine="709"/>
        <w:jc w:val="both"/>
        <w:rPr>
          <w:rFonts w:ascii="Calibri" w:eastAsia="SimSun" w:hAnsi="Calibri" w:cs="Times New Roman"/>
          <w:sz w:val="24"/>
          <w:szCs w:val="20"/>
          <w:lang w:eastAsia="zh-CN"/>
        </w:rPr>
      </w:pPr>
      <w:r w:rsidRPr="00880F1C">
        <w:rPr>
          <w:rFonts w:ascii="Calibri" w:eastAsia="SimSun" w:hAnsi="Calibri" w:cs="Times New Roman"/>
          <w:sz w:val="24"/>
          <w:szCs w:val="20"/>
          <w:lang w:eastAsia="zh-CN"/>
        </w:rPr>
        <w:t xml:space="preserve">Debido a la amplia dispersión de características socioeconómicas entre las distintas jurisdicciones locales, se decidió centrar el estudio en aquellas más grandes, con el fin de garantizar una mayor representatividad del estudio al menos cuanto a población se refiere. De este modo, la muestra seleccionada de 100 municipios representa en conjunto un 59% de la población total del país. </w:t>
      </w:r>
    </w:p>
    <w:p w:rsidR="00A65697" w:rsidRPr="00880F1C" w:rsidRDefault="00A65697" w:rsidP="00880F1C">
      <w:pPr>
        <w:autoSpaceDE w:val="0"/>
        <w:autoSpaceDN w:val="0"/>
        <w:adjustRightInd w:val="0"/>
        <w:spacing w:line="360" w:lineRule="auto"/>
        <w:ind w:firstLine="709"/>
        <w:jc w:val="both"/>
        <w:rPr>
          <w:rFonts w:ascii="Calibri" w:eastAsia="SimSun" w:hAnsi="Calibri" w:cs="Times New Roman"/>
          <w:b/>
          <w:i/>
          <w:sz w:val="24"/>
          <w:szCs w:val="20"/>
          <w:lang w:eastAsia="zh-CN"/>
        </w:rPr>
      </w:pPr>
      <w:r w:rsidRPr="00880F1C">
        <w:rPr>
          <w:rFonts w:ascii="Calibri" w:eastAsia="SimSun" w:hAnsi="Calibri" w:cs="Times New Roman"/>
          <w:sz w:val="24"/>
          <w:szCs w:val="20"/>
          <w:lang w:eastAsia="zh-CN"/>
        </w:rPr>
        <w:t xml:space="preserve">Con el fin de construir el indicador de visibilidad, en cada uno de los sitios webs oficiales de </w:t>
      </w:r>
      <w:r w:rsidR="00407DC4" w:rsidRPr="00880F1C">
        <w:rPr>
          <w:rFonts w:ascii="Calibri" w:eastAsia="SimSun" w:hAnsi="Calibri" w:cs="Times New Roman"/>
          <w:sz w:val="24"/>
          <w:szCs w:val="20"/>
          <w:lang w:eastAsia="zh-CN"/>
        </w:rPr>
        <w:t>los municipios</w:t>
      </w:r>
      <w:r w:rsidRPr="00880F1C">
        <w:rPr>
          <w:rFonts w:ascii="Calibri" w:eastAsia="SimSun" w:hAnsi="Calibri" w:cs="Times New Roman"/>
          <w:sz w:val="24"/>
          <w:szCs w:val="20"/>
          <w:lang w:eastAsia="zh-CN"/>
        </w:rPr>
        <w:t xml:space="preserve"> se releva información útil para evaluar la gestión del gobierno. La información requerida se agrupa en </w:t>
      </w:r>
      <w:r w:rsidR="00407DC4" w:rsidRPr="00880F1C">
        <w:rPr>
          <w:rFonts w:ascii="Calibri" w:eastAsia="SimSun" w:hAnsi="Calibri" w:cs="Times New Roman"/>
          <w:sz w:val="24"/>
          <w:szCs w:val="20"/>
          <w:lang w:eastAsia="zh-CN"/>
        </w:rPr>
        <w:t>los siguientes rubros</w:t>
      </w:r>
      <w:r w:rsidRPr="00880F1C">
        <w:rPr>
          <w:rFonts w:ascii="Calibri" w:eastAsia="SimSun" w:hAnsi="Calibri" w:cs="Times New Roman"/>
          <w:sz w:val="24"/>
          <w:szCs w:val="20"/>
          <w:lang w:eastAsia="zh-CN"/>
        </w:rPr>
        <w:t xml:space="preserve">: </w:t>
      </w:r>
      <w:r w:rsidR="00407DC4" w:rsidRPr="00880F1C">
        <w:rPr>
          <w:rFonts w:ascii="Calibri" w:eastAsia="SimSun" w:hAnsi="Calibri" w:cs="Times New Roman"/>
          <w:b/>
          <w:i/>
          <w:sz w:val="24"/>
          <w:szCs w:val="20"/>
          <w:lang w:eastAsia="zh-CN"/>
        </w:rPr>
        <w:t>Presupuesto, Ejecución Presupuestaria, Planta de Personal, Deuda Pública, Licitaciones Públicas y Normativa Tributaria.</w:t>
      </w:r>
      <w:r w:rsidRPr="00880F1C">
        <w:rPr>
          <w:rFonts w:ascii="Calibri" w:eastAsia="SimSun" w:hAnsi="Calibri" w:cs="Times New Roman"/>
          <w:b/>
          <w:i/>
          <w:sz w:val="24"/>
          <w:szCs w:val="20"/>
          <w:lang w:eastAsia="zh-CN"/>
        </w:rPr>
        <w:t xml:space="preserve"> </w:t>
      </w:r>
    </w:p>
    <w:p w:rsidR="00A65697" w:rsidRPr="00880F1C" w:rsidRDefault="00C84A3E" w:rsidP="00306B08">
      <w:pPr>
        <w:pStyle w:val="CFITitugraf"/>
      </w:pPr>
      <w:r w:rsidRPr="00880F1C">
        <w:t xml:space="preserve">Cuadro Nº 1: </w:t>
      </w:r>
      <w:r w:rsidR="00A65697" w:rsidRPr="00880F1C">
        <w:t xml:space="preserve">Variables relevadas en los sitios web de gobiernos </w:t>
      </w:r>
      <w:r w:rsidR="001D5238" w:rsidRPr="00880F1C">
        <w:t>locales</w:t>
      </w:r>
      <w:r w:rsidR="00A65697" w:rsidRPr="00880F1C">
        <w:t>.</w:t>
      </w:r>
    </w:p>
    <w:p w:rsidR="00A65697" w:rsidRDefault="001D5238" w:rsidP="00A65697">
      <w:pPr>
        <w:pStyle w:val="Fuente"/>
        <w:spacing w:line="360" w:lineRule="auto"/>
        <w:ind w:left="357"/>
        <w:jc w:val="center"/>
        <w:rPr>
          <w:sz w:val="18"/>
          <w:szCs w:val="18"/>
          <w:highlight w:val="yellow"/>
        </w:rPr>
      </w:pPr>
      <w:r w:rsidRPr="001D5238">
        <w:rPr>
          <w:noProof/>
          <w:szCs w:val="18"/>
          <w:lang w:eastAsia="es-AR"/>
        </w:rPr>
        <w:drawing>
          <wp:inline distT="0" distB="0" distL="0" distR="0">
            <wp:extent cx="3143250" cy="3688641"/>
            <wp:effectExtent l="0" t="0" r="0" b="762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149836" cy="3696369"/>
                    </a:xfrm>
                    <a:prstGeom prst="rect">
                      <a:avLst/>
                    </a:prstGeom>
                    <a:noFill/>
                    <a:ln w="9525">
                      <a:noFill/>
                      <a:miter lim="800000"/>
                      <a:headEnd/>
                      <a:tailEnd/>
                    </a:ln>
                  </pic:spPr>
                </pic:pic>
              </a:graphicData>
            </a:graphic>
          </wp:inline>
        </w:drawing>
      </w:r>
    </w:p>
    <w:p w:rsidR="00A114FF" w:rsidRPr="00880F1C" w:rsidRDefault="00A114FF" w:rsidP="00A114FF">
      <w:pPr>
        <w:pStyle w:val="Fuente"/>
        <w:spacing w:before="120"/>
        <w:rPr>
          <w:szCs w:val="18"/>
        </w:rPr>
      </w:pPr>
      <w:r w:rsidRPr="00880F1C">
        <w:rPr>
          <w:szCs w:val="18"/>
        </w:rPr>
        <w:t>Fuente: IARAF.</w:t>
      </w:r>
    </w:p>
    <w:p w:rsidR="00187ACA" w:rsidRPr="00A114FF" w:rsidRDefault="00187ACA" w:rsidP="00A114FF">
      <w:pPr>
        <w:pStyle w:val="Fuente"/>
        <w:spacing w:before="120"/>
        <w:rPr>
          <w:sz w:val="18"/>
          <w:szCs w:val="18"/>
        </w:rPr>
      </w:pPr>
    </w:p>
    <w:p w:rsidR="00B85673" w:rsidRPr="00880F1C" w:rsidRDefault="00B85673" w:rsidP="00B85673">
      <w:pPr>
        <w:autoSpaceDE w:val="0"/>
        <w:autoSpaceDN w:val="0"/>
        <w:adjustRightInd w:val="0"/>
        <w:spacing w:after="120" w:line="360" w:lineRule="auto"/>
        <w:ind w:firstLine="426"/>
        <w:jc w:val="both"/>
        <w:rPr>
          <w:rFonts w:ascii="Calibri" w:eastAsia="SimSun" w:hAnsi="Calibri" w:cs="Times New Roman"/>
          <w:sz w:val="24"/>
          <w:szCs w:val="20"/>
          <w:lang w:eastAsia="zh-CN"/>
        </w:rPr>
      </w:pPr>
      <w:r w:rsidRPr="00880F1C">
        <w:rPr>
          <w:rFonts w:ascii="Calibri" w:eastAsia="SimSun" w:hAnsi="Calibri" w:cs="Times New Roman"/>
          <w:sz w:val="24"/>
          <w:szCs w:val="20"/>
          <w:lang w:eastAsia="zh-CN"/>
        </w:rPr>
        <w:t>En el relevamiento se contempla que se trate no solo de la información más actualizada posible, sino también</w:t>
      </w:r>
      <w:r w:rsidR="005E6279">
        <w:rPr>
          <w:rFonts w:ascii="Calibri" w:eastAsia="SimSun" w:hAnsi="Calibri" w:cs="Times New Roman"/>
          <w:sz w:val="24"/>
          <w:szCs w:val="20"/>
          <w:lang w:eastAsia="zh-CN"/>
        </w:rPr>
        <w:t xml:space="preserve"> que incluya datos</w:t>
      </w:r>
      <w:r w:rsidRPr="00880F1C">
        <w:rPr>
          <w:rFonts w:ascii="Calibri" w:eastAsia="SimSun" w:hAnsi="Calibri" w:cs="Times New Roman"/>
          <w:sz w:val="24"/>
          <w:szCs w:val="20"/>
          <w:lang w:eastAsia="zh-CN"/>
        </w:rPr>
        <w:t xml:space="preserve"> de períodos anteriores, de modo tal que se evalúe si los gobiernos difunden series temporales que posibiliten un </w:t>
      </w:r>
      <w:r w:rsidRPr="00880F1C">
        <w:rPr>
          <w:rFonts w:ascii="Calibri" w:eastAsia="SimSun" w:hAnsi="Calibri" w:cs="Times New Roman"/>
          <w:sz w:val="24"/>
          <w:szCs w:val="20"/>
          <w:lang w:eastAsia="zh-CN"/>
        </w:rPr>
        <w:lastRenderedPageBreak/>
        <w:t>seguimiento de las variables en el tiempo. Dentro de los grandes grupos de información, se evalúan los 19 ítems</w:t>
      </w:r>
      <w:r>
        <w:rPr>
          <w:rFonts w:ascii="Calibri" w:eastAsia="SimSun" w:hAnsi="Calibri" w:cs="Times New Roman"/>
          <w:sz w:val="24"/>
          <w:szCs w:val="20"/>
          <w:lang w:eastAsia="zh-CN"/>
        </w:rPr>
        <w:t xml:space="preserve"> expuestos en el cuadro Nº1.</w:t>
      </w:r>
    </w:p>
    <w:p w:rsidR="00A65697" w:rsidRPr="00880F1C" w:rsidRDefault="00A65697" w:rsidP="00340412">
      <w:pPr>
        <w:spacing w:line="360" w:lineRule="auto"/>
        <w:ind w:firstLine="426"/>
        <w:jc w:val="both"/>
        <w:rPr>
          <w:rFonts w:ascii="Calibri" w:eastAsia="SimSun" w:hAnsi="Calibri" w:cs="Times New Roman"/>
          <w:sz w:val="24"/>
          <w:szCs w:val="20"/>
          <w:lang w:eastAsia="zh-CN"/>
        </w:rPr>
      </w:pPr>
      <w:r w:rsidRPr="00880F1C">
        <w:rPr>
          <w:rFonts w:ascii="Calibri" w:eastAsia="SimSun" w:hAnsi="Calibri" w:cs="Times New Roman"/>
          <w:sz w:val="24"/>
          <w:szCs w:val="20"/>
          <w:lang w:eastAsia="zh-CN"/>
        </w:rPr>
        <w:t xml:space="preserve">Los relevamientos se realizaron hasta el día </w:t>
      </w:r>
      <w:r w:rsidR="001D5238" w:rsidRPr="00880F1C">
        <w:rPr>
          <w:rFonts w:ascii="Calibri" w:eastAsia="SimSun" w:hAnsi="Calibri" w:cs="Times New Roman"/>
          <w:sz w:val="24"/>
          <w:szCs w:val="20"/>
          <w:lang w:eastAsia="zh-CN"/>
        </w:rPr>
        <w:t>31</w:t>
      </w:r>
      <w:r w:rsidRPr="00880F1C">
        <w:rPr>
          <w:rFonts w:ascii="Calibri" w:eastAsia="SimSun" w:hAnsi="Calibri" w:cs="Times New Roman"/>
          <w:sz w:val="24"/>
          <w:szCs w:val="20"/>
          <w:lang w:eastAsia="zh-CN"/>
        </w:rPr>
        <w:t xml:space="preserve"> de </w:t>
      </w:r>
      <w:r w:rsidR="001D5238" w:rsidRPr="00880F1C">
        <w:rPr>
          <w:rFonts w:ascii="Calibri" w:eastAsia="SimSun" w:hAnsi="Calibri" w:cs="Times New Roman"/>
          <w:sz w:val="24"/>
          <w:szCs w:val="20"/>
          <w:lang w:eastAsia="zh-CN"/>
        </w:rPr>
        <w:t>marzo</w:t>
      </w:r>
      <w:r w:rsidRPr="00880F1C">
        <w:rPr>
          <w:rFonts w:ascii="Calibri" w:eastAsia="SimSun" w:hAnsi="Calibri" w:cs="Times New Roman"/>
          <w:sz w:val="24"/>
          <w:szCs w:val="20"/>
          <w:lang w:eastAsia="zh-CN"/>
        </w:rPr>
        <w:t xml:space="preserve"> del 201</w:t>
      </w:r>
      <w:r w:rsidR="001D5238" w:rsidRPr="00880F1C">
        <w:rPr>
          <w:rFonts w:ascii="Calibri" w:eastAsia="SimSun" w:hAnsi="Calibri" w:cs="Times New Roman"/>
          <w:sz w:val="24"/>
          <w:szCs w:val="20"/>
          <w:lang w:eastAsia="zh-CN"/>
        </w:rPr>
        <w:t>7</w:t>
      </w:r>
      <w:r w:rsidRPr="00880F1C">
        <w:rPr>
          <w:rFonts w:ascii="Calibri" w:eastAsia="SimSun" w:hAnsi="Calibri" w:cs="Times New Roman"/>
          <w:sz w:val="24"/>
          <w:szCs w:val="20"/>
          <w:lang w:eastAsia="zh-CN"/>
        </w:rPr>
        <w:t>, sin ser tenida en cuenta toda información publicada con posterioridad.</w:t>
      </w:r>
    </w:p>
    <w:p w:rsidR="00A65697" w:rsidRPr="00880F1C" w:rsidRDefault="00340412" w:rsidP="00340412">
      <w:pPr>
        <w:spacing w:line="360" w:lineRule="auto"/>
        <w:ind w:firstLine="426"/>
        <w:jc w:val="both"/>
        <w:rPr>
          <w:rFonts w:ascii="Calibri" w:eastAsia="SimSun" w:hAnsi="Calibri" w:cs="Times New Roman"/>
          <w:sz w:val="24"/>
          <w:szCs w:val="20"/>
          <w:lang w:eastAsia="zh-CN"/>
        </w:rPr>
      </w:pPr>
      <w:r w:rsidRPr="00880F1C">
        <w:rPr>
          <w:rFonts w:ascii="Calibri" w:eastAsia="SimSun" w:hAnsi="Calibri" w:cs="Times New Roman"/>
          <w:sz w:val="24"/>
          <w:szCs w:val="20"/>
          <w:lang w:eastAsia="zh-CN"/>
        </w:rPr>
        <w:t xml:space="preserve">A partir del relevamiento de las mencionadas variables, se construye el </w:t>
      </w:r>
      <w:r w:rsidRPr="00880F1C">
        <w:rPr>
          <w:rFonts w:ascii="Calibri" w:eastAsia="SimSun" w:hAnsi="Calibri" w:cs="Times New Roman"/>
          <w:b/>
          <w:i/>
          <w:sz w:val="24"/>
          <w:szCs w:val="20"/>
          <w:lang w:eastAsia="zh-CN"/>
        </w:rPr>
        <w:t xml:space="preserve">Índice de Visibilidad de la Información Fiscal (IVIF) </w:t>
      </w:r>
      <w:r w:rsidRPr="00880F1C">
        <w:rPr>
          <w:rFonts w:ascii="Calibri" w:eastAsia="SimSun" w:hAnsi="Calibri" w:cs="Times New Roman"/>
          <w:sz w:val="24"/>
          <w:szCs w:val="20"/>
          <w:lang w:eastAsia="zh-CN"/>
        </w:rPr>
        <w:t>de la siguiente manera:</w:t>
      </w:r>
    </w:p>
    <w:p w:rsidR="00A65697" w:rsidRPr="00880F1C" w:rsidRDefault="00912A87" w:rsidP="00880F1C">
      <w:pPr>
        <w:spacing w:line="360" w:lineRule="auto"/>
        <w:ind w:firstLine="426"/>
        <w:jc w:val="both"/>
        <w:rPr>
          <w:rFonts w:ascii="Calibri" w:eastAsia="SimSun" w:hAnsi="Calibri" w:cs="Times New Roman"/>
          <w:sz w:val="24"/>
          <w:szCs w:val="20"/>
          <w:lang w:eastAsia="zh-CN"/>
        </w:rPr>
      </w:pPr>
      <w:r>
        <w:rPr>
          <w:rFonts w:ascii="Calibri" w:eastAsia="SimSun" w:hAnsi="Calibri" w:cs="Times New Roman"/>
          <w:sz w:val="24"/>
          <w:szCs w:val="20"/>
          <w:lang w:eastAsia="zh-CN"/>
        </w:rPr>
        <w:t xml:space="preserve">1- </w:t>
      </w:r>
      <w:r w:rsidR="005E1B42" w:rsidRPr="00880F1C">
        <w:rPr>
          <w:rFonts w:ascii="Calibri" w:eastAsia="SimSun" w:hAnsi="Calibri" w:cs="Times New Roman"/>
          <w:sz w:val="24"/>
          <w:szCs w:val="20"/>
          <w:lang w:eastAsia="zh-CN"/>
        </w:rPr>
        <w:t>Para cada variable, si la información es publicada en el sitio oficial de gobierno, se le asigna un puntaje de 1, mientras que si no es difundida, se le asigna un puntaje de 0 (en el caso que la información sea presentada de manera parcial o incompleta, se asigna un puntaje de 0,5). Del análisis se obtiene un valor d</w:t>
      </w:r>
      <w:r w:rsidR="005E1B42" w:rsidRPr="00331327">
        <w:rPr>
          <w:rFonts w:ascii="Calibri" w:eastAsia="SimSun" w:hAnsi="Calibri" w:cs="Times New Roman"/>
          <w:sz w:val="24"/>
          <w:szCs w:val="20"/>
          <w:vertAlign w:val="subscript"/>
          <w:lang w:eastAsia="zh-CN"/>
        </w:rPr>
        <w:t>ij</w:t>
      </w:r>
      <w:r w:rsidR="005E1B42" w:rsidRPr="00880F1C">
        <w:rPr>
          <w:rFonts w:ascii="Calibri" w:eastAsia="SimSun" w:hAnsi="Calibri" w:cs="Times New Roman"/>
          <w:sz w:val="24"/>
          <w:szCs w:val="20"/>
          <w:lang w:eastAsia="zh-CN"/>
        </w:rPr>
        <w:t>, para cada variable i en cada localidad j.</w:t>
      </w:r>
    </w:p>
    <w:p w:rsidR="00A65697" w:rsidRPr="00880F1C" w:rsidRDefault="00912A87" w:rsidP="00880F1C">
      <w:pPr>
        <w:spacing w:line="360" w:lineRule="auto"/>
        <w:ind w:firstLine="426"/>
        <w:jc w:val="both"/>
        <w:rPr>
          <w:rFonts w:ascii="Calibri" w:eastAsia="SimSun" w:hAnsi="Calibri" w:cs="Times New Roman"/>
          <w:sz w:val="24"/>
          <w:szCs w:val="20"/>
          <w:lang w:eastAsia="zh-CN"/>
        </w:rPr>
      </w:pPr>
      <w:r>
        <w:rPr>
          <w:rFonts w:ascii="Calibri" w:eastAsia="SimSun" w:hAnsi="Calibri" w:cs="Times New Roman"/>
          <w:sz w:val="24"/>
          <w:szCs w:val="20"/>
          <w:lang w:eastAsia="zh-CN"/>
        </w:rPr>
        <w:t xml:space="preserve">2- </w:t>
      </w:r>
      <w:r w:rsidR="005E1B42" w:rsidRPr="00880F1C">
        <w:rPr>
          <w:rFonts w:ascii="Calibri" w:eastAsia="SimSun" w:hAnsi="Calibri" w:cs="Times New Roman"/>
          <w:sz w:val="24"/>
          <w:szCs w:val="20"/>
          <w:lang w:eastAsia="zh-CN"/>
        </w:rPr>
        <w:t>Se asigna un peso o ponderador a cada una de las variables relevadas, según la importancia relativa que se considera deben tener en el índice general. Se denomina a los ponderadores como p</w:t>
      </w:r>
      <w:r w:rsidR="005E1B42" w:rsidRPr="00331327">
        <w:rPr>
          <w:rFonts w:ascii="Calibri" w:eastAsia="SimSun" w:hAnsi="Calibri" w:cs="Times New Roman"/>
          <w:sz w:val="24"/>
          <w:szCs w:val="20"/>
          <w:vertAlign w:val="subscript"/>
          <w:lang w:eastAsia="zh-CN"/>
        </w:rPr>
        <w:t>i</w:t>
      </w:r>
      <w:r w:rsidR="005E1B42" w:rsidRPr="00880F1C">
        <w:rPr>
          <w:rFonts w:ascii="Calibri" w:eastAsia="SimSun" w:hAnsi="Calibri" w:cs="Times New Roman"/>
          <w:sz w:val="24"/>
          <w:szCs w:val="20"/>
          <w:lang w:eastAsia="zh-CN"/>
        </w:rPr>
        <w:t>. Evidentemente que para cada variable, el ponderador es el mismo para todos los municipios.</w:t>
      </w:r>
    </w:p>
    <w:p w:rsidR="00A65697" w:rsidRPr="00880F1C" w:rsidRDefault="00912A87" w:rsidP="00880F1C">
      <w:pPr>
        <w:spacing w:line="360" w:lineRule="auto"/>
        <w:ind w:firstLine="426"/>
        <w:jc w:val="both"/>
        <w:rPr>
          <w:rFonts w:ascii="Calibri" w:eastAsia="SimSun" w:hAnsi="Calibri" w:cs="Times New Roman"/>
          <w:sz w:val="24"/>
          <w:szCs w:val="20"/>
          <w:lang w:eastAsia="zh-CN"/>
        </w:rPr>
      </w:pPr>
      <w:r>
        <w:rPr>
          <w:rFonts w:ascii="Calibri" w:eastAsia="SimSun" w:hAnsi="Calibri" w:cs="Times New Roman"/>
          <w:sz w:val="24"/>
          <w:szCs w:val="20"/>
          <w:lang w:eastAsia="zh-CN"/>
        </w:rPr>
        <w:t xml:space="preserve">3- </w:t>
      </w:r>
      <w:r w:rsidR="00A65697" w:rsidRPr="00880F1C">
        <w:rPr>
          <w:rFonts w:ascii="Calibri" w:eastAsia="SimSun" w:hAnsi="Calibri" w:cs="Times New Roman"/>
          <w:sz w:val="24"/>
          <w:szCs w:val="20"/>
          <w:lang w:eastAsia="zh-CN"/>
        </w:rPr>
        <w:t xml:space="preserve">Por último, se construye el Indicador de Visibilidad Fiscal para cada </w:t>
      </w:r>
      <w:r w:rsidR="00345F24" w:rsidRPr="00880F1C">
        <w:rPr>
          <w:rFonts w:ascii="Calibri" w:eastAsia="SimSun" w:hAnsi="Calibri" w:cs="Times New Roman"/>
          <w:sz w:val="24"/>
          <w:szCs w:val="20"/>
          <w:lang w:eastAsia="zh-CN"/>
        </w:rPr>
        <w:t>municipio</w:t>
      </w:r>
      <w:r w:rsidR="00A65697" w:rsidRPr="00880F1C">
        <w:rPr>
          <w:rFonts w:ascii="Calibri" w:eastAsia="SimSun" w:hAnsi="Calibri" w:cs="Times New Roman"/>
          <w:sz w:val="24"/>
          <w:szCs w:val="20"/>
          <w:lang w:eastAsia="zh-CN"/>
        </w:rPr>
        <w:t xml:space="preserve"> j:</w:t>
      </w:r>
    </w:p>
    <w:p w:rsidR="00345F24" w:rsidRPr="00912A87" w:rsidRDefault="00345F24" w:rsidP="001D49A9">
      <w:pPr>
        <w:spacing w:after="120"/>
        <w:ind w:left="567" w:hanging="283"/>
        <w:jc w:val="center"/>
        <w:rPr>
          <w:rFonts w:ascii="Calibri" w:hAnsi="Calibri" w:cs="Arial"/>
          <w:b/>
          <w:sz w:val="24"/>
        </w:rPr>
      </w:pPr>
      <w:r w:rsidRPr="00912A87">
        <w:rPr>
          <w:rFonts w:ascii="Calibri" w:hAnsi="Calibri" w:cs="Arial"/>
          <w:b/>
          <w:sz w:val="24"/>
        </w:rPr>
        <w:t>I</w:t>
      </w:r>
      <w:r w:rsidRPr="00912A87">
        <w:rPr>
          <w:rFonts w:ascii="Calibri" w:hAnsi="Calibri" w:cs="Arial"/>
          <w:b/>
          <w:sz w:val="24"/>
          <w:vertAlign w:val="subscript"/>
        </w:rPr>
        <w:t>j</w:t>
      </w:r>
      <w:r w:rsidRPr="00912A87">
        <w:rPr>
          <w:rFonts w:ascii="Calibri" w:hAnsi="Calibri" w:cs="Arial"/>
          <w:b/>
          <w:sz w:val="24"/>
        </w:rPr>
        <w:t xml:space="preserve"> = ∑p</w:t>
      </w:r>
      <w:r w:rsidRPr="00912A87">
        <w:rPr>
          <w:rFonts w:ascii="Calibri" w:hAnsi="Calibri" w:cs="Arial"/>
          <w:b/>
          <w:sz w:val="24"/>
          <w:vertAlign w:val="subscript"/>
        </w:rPr>
        <w:t>i</w:t>
      </w:r>
      <w:r w:rsidRPr="00912A87">
        <w:rPr>
          <w:rFonts w:ascii="Calibri" w:hAnsi="Calibri" w:cs="Arial"/>
          <w:b/>
          <w:sz w:val="24"/>
        </w:rPr>
        <w:t>.d</w:t>
      </w:r>
      <w:r w:rsidRPr="00912A87">
        <w:rPr>
          <w:rFonts w:ascii="Calibri" w:hAnsi="Calibri" w:cs="Arial"/>
          <w:b/>
          <w:sz w:val="24"/>
          <w:vertAlign w:val="subscript"/>
        </w:rPr>
        <w:t>ij</w:t>
      </w:r>
    </w:p>
    <w:p w:rsidR="00A65697" w:rsidRPr="00912A87" w:rsidRDefault="00A65697" w:rsidP="00A65697">
      <w:pPr>
        <w:spacing w:after="120"/>
        <w:ind w:left="567" w:hanging="567"/>
        <w:rPr>
          <w:rFonts w:ascii="Calibri" w:hAnsi="Calibri" w:cs="Arial"/>
          <w:sz w:val="24"/>
        </w:rPr>
      </w:pPr>
      <w:r w:rsidRPr="00912A87">
        <w:rPr>
          <w:rFonts w:ascii="Calibri" w:hAnsi="Calibri" w:cs="Arial"/>
          <w:sz w:val="24"/>
        </w:rPr>
        <w:t>Siendo:</w:t>
      </w:r>
    </w:p>
    <w:p w:rsidR="00345F24" w:rsidRPr="00912A87" w:rsidRDefault="00345F24" w:rsidP="00345F24">
      <w:pPr>
        <w:spacing w:after="120"/>
        <w:ind w:left="1275" w:hanging="567"/>
        <w:rPr>
          <w:rFonts w:ascii="Calibri" w:hAnsi="Calibri" w:cs="Arial"/>
          <w:b/>
          <w:i/>
          <w:sz w:val="24"/>
        </w:rPr>
      </w:pPr>
      <w:r w:rsidRPr="00912A87">
        <w:rPr>
          <w:rFonts w:ascii="Calibri" w:hAnsi="Calibri" w:cs="Arial"/>
          <w:b/>
          <w:i/>
          <w:sz w:val="24"/>
        </w:rPr>
        <w:t>p</w:t>
      </w:r>
      <w:r w:rsidRPr="00912A87">
        <w:rPr>
          <w:rFonts w:ascii="Calibri" w:hAnsi="Calibri" w:cs="Arial"/>
          <w:b/>
          <w:i/>
          <w:sz w:val="24"/>
          <w:vertAlign w:val="subscript"/>
        </w:rPr>
        <w:t xml:space="preserve">i </w:t>
      </w:r>
      <w:r w:rsidRPr="00912A87">
        <w:rPr>
          <w:rFonts w:ascii="Calibri" w:hAnsi="Calibri" w:cs="Arial"/>
          <w:b/>
          <w:i/>
          <w:sz w:val="24"/>
        </w:rPr>
        <w:t xml:space="preserve">= </w:t>
      </w:r>
      <w:r w:rsidRPr="00912A87">
        <w:rPr>
          <w:rFonts w:ascii="Calibri" w:hAnsi="Calibri" w:cs="Arial"/>
          <w:sz w:val="24"/>
        </w:rPr>
        <w:t>ponderador asignado a cada ítem i.</w:t>
      </w:r>
    </w:p>
    <w:p w:rsidR="00345F24" w:rsidRPr="00912A87" w:rsidRDefault="00345F24" w:rsidP="00345F24">
      <w:pPr>
        <w:spacing w:after="120"/>
        <w:ind w:left="1275" w:hanging="567"/>
        <w:rPr>
          <w:rFonts w:ascii="Calibri" w:hAnsi="Calibri" w:cs="Arial"/>
          <w:b/>
          <w:i/>
          <w:sz w:val="24"/>
        </w:rPr>
      </w:pPr>
      <w:r w:rsidRPr="00912A87">
        <w:rPr>
          <w:rFonts w:ascii="Calibri" w:hAnsi="Calibri" w:cs="Arial"/>
          <w:b/>
          <w:i/>
          <w:sz w:val="24"/>
        </w:rPr>
        <w:t>d</w:t>
      </w:r>
      <w:r w:rsidRPr="00912A87">
        <w:rPr>
          <w:rFonts w:ascii="Calibri" w:hAnsi="Calibri" w:cs="Arial"/>
          <w:b/>
          <w:i/>
          <w:sz w:val="24"/>
          <w:vertAlign w:val="subscript"/>
        </w:rPr>
        <w:t xml:space="preserve">ij </w:t>
      </w:r>
      <w:r w:rsidRPr="00912A87">
        <w:rPr>
          <w:rFonts w:ascii="Calibri" w:hAnsi="Calibri" w:cs="Arial"/>
          <w:b/>
          <w:i/>
          <w:sz w:val="24"/>
        </w:rPr>
        <w:t xml:space="preserve">= </w:t>
      </w:r>
      <w:r w:rsidRPr="00912A87">
        <w:rPr>
          <w:rFonts w:ascii="Calibri" w:hAnsi="Calibri" w:cs="Arial"/>
          <w:sz w:val="24"/>
        </w:rPr>
        <w:t>puntaje obtenido en la difusión de cada ítem i en cada municipio j.</w:t>
      </w:r>
    </w:p>
    <w:p w:rsidR="00345F24" w:rsidRPr="00912A87" w:rsidRDefault="00345F24" w:rsidP="00345F24">
      <w:pPr>
        <w:spacing w:after="120"/>
        <w:ind w:left="1275" w:hanging="567"/>
        <w:rPr>
          <w:rFonts w:ascii="Calibri" w:hAnsi="Calibri" w:cs="Arial"/>
          <w:sz w:val="24"/>
        </w:rPr>
      </w:pPr>
      <w:r w:rsidRPr="00912A87">
        <w:rPr>
          <w:rFonts w:ascii="Calibri" w:hAnsi="Calibri" w:cs="Arial"/>
          <w:b/>
          <w:i/>
          <w:sz w:val="24"/>
        </w:rPr>
        <w:t xml:space="preserve">i= </w:t>
      </w:r>
      <w:r w:rsidRPr="00912A87">
        <w:rPr>
          <w:rFonts w:ascii="Calibri" w:hAnsi="Calibri" w:cs="Arial"/>
          <w:sz w:val="24"/>
        </w:rPr>
        <w:t>ítems de información relevada, que van de 1,2…19.</w:t>
      </w:r>
    </w:p>
    <w:p w:rsidR="00A65697" w:rsidRPr="00912A87" w:rsidRDefault="00345F24" w:rsidP="00345F24">
      <w:pPr>
        <w:spacing w:after="120"/>
        <w:ind w:left="1275" w:hanging="567"/>
        <w:rPr>
          <w:rFonts w:ascii="Calibri" w:hAnsi="Calibri" w:cs="Arial"/>
          <w:sz w:val="24"/>
        </w:rPr>
      </w:pPr>
      <w:r w:rsidRPr="00912A87">
        <w:rPr>
          <w:rFonts w:ascii="Calibri" w:hAnsi="Calibri" w:cs="Arial"/>
          <w:b/>
          <w:i/>
          <w:sz w:val="24"/>
        </w:rPr>
        <w:t xml:space="preserve">j=  </w:t>
      </w:r>
      <w:r w:rsidRPr="00912A87">
        <w:rPr>
          <w:rFonts w:ascii="Calibri" w:hAnsi="Calibri" w:cs="Arial"/>
          <w:sz w:val="24"/>
        </w:rPr>
        <w:t>muestra de 100 municipios de todo el país.</w:t>
      </w:r>
    </w:p>
    <w:p w:rsidR="00A65697" w:rsidRPr="00F05F1F" w:rsidRDefault="00A65697" w:rsidP="00A65697">
      <w:pPr>
        <w:spacing w:after="120"/>
        <w:ind w:firstLine="708"/>
        <w:rPr>
          <w:rFonts w:cs="Arial"/>
          <w:highlight w:val="yellow"/>
        </w:rPr>
      </w:pPr>
    </w:p>
    <w:p w:rsidR="00A65697" w:rsidRPr="00912A87" w:rsidRDefault="00A114FF" w:rsidP="00912A87">
      <w:pPr>
        <w:spacing w:line="360" w:lineRule="auto"/>
        <w:ind w:firstLine="426"/>
        <w:jc w:val="both"/>
        <w:rPr>
          <w:rFonts w:ascii="Calibri" w:eastAsia="SimSun" w:hAnsi="Calibri" w:cs="Times New Roman"/>
          <w:sz w:val="24"/>
          <w:szCs w:val="20"/>
          <w:lang w:eastAsia="zh-CN"/>
        </w:rPr>
      </w:pPr>
      <w:r w:rsidRPr="00912A87">
        <w:rPr>
          <w:rFonts w:ascii="Calibri" w:eastAsia="SimSun" w:hAnsi="Calibri" w:cs="Times New Roman"/>
          <w:sz w:val="24"/>
          <w:szCs w:val="20"/>
          <w:lang w:eastAsia="zh-CN"/>
        </w:rPr>
        <w:t>El índice para cada municipio puede variar entre 0 y 1, siendo más visible un gobierno cuanto más cercano a uno se encuentre su indicador.</w:t>
      </w:r>
    </w:p>
    <w:p w:rsidR="00A65697" w:rsidRPr="00912A87" w:rsidRDefault="001D49A9" w:rsidP="00912A87">
      <w:pPr>
        <w:spacing w:line="360" w:lineRule="auto"/>
        <w:ind w:firstLine="426"/>
        <w:jc w:val="both"/>
        <w:rPr>
          <w:rFonts w:ascii="Calibri" w:eastAsia="SimSun" w:hAnsi="Calibri" w:cs="Times New Roman"/>
          <w:sz w:val="24"/>
          <w:szCs w:val="20"/>
          <w:lang w:eastAsia="zh-CN"/>
        </w:rPr>
      </w:pPr>
      <w:r w:rsidRPr="00912A87">
        <w:rPr>
          <w:rFonts w:ascii="Calibri" w:eastAsia="SimSun" w:hAnsi="Calibri" w:cs="Times New Roman"/>
          <w:sz w:val="24"/>
          <w:szCs w:val="20"/>
          <w:lang w:eastAsia="zh-CN"/>
        </w:rPr>
        <w:t>L</w:t>
      </w:r>
      <w:r w:rsidR="00A65697" w:rsidRPr="00912A87">
        <w:rPr>
          <w:rFonts w:ascii="Calibri" w:eastAsia="SimSun" w:hAnsi="Calibri" w:cs="Times New Roman"/>
          <w:sz w:val="24"/>
          <w:szCs w:val="20"/>
          <w:lang w:eastAsia="zh-CN"/>
        </w:rPr>
        <w:t>os ponderadores asignados a cada variable se exponen en el cuadro a continuación.</w:t>
      </w:r>
    </w:p>
    <w:p w:rsidR="00A65697" w:rsidRPr="00A114FF" w:rsidRDefault="00A65697" w:rsidP="00306B08">
      <w:pPr>
        <w:pStyle w:val="CFITitugraf"/>
      </w:pPr>
      <w:r w:rsidRPr="00A114FF">
        <w:lastRenderedPageBreak/>
        <w:t>Cuadro Nº</w:t>
      </w:r>
      <w:r w:rsidR="005C27A2" w:rsidRPr="00A114FF">
        <w:t xml:space="preserve"> </w:t>
      </w:r>
      <w:r w:rsidRPr="00A114FF">
        <w:t>2: Ponderadores del IVIF.</w:t>
      </w:r>
    </w:p>
    <w:p w:rsidR="00A65697" w:rsidRPr="00A114FF" w:rsidRDefault="00A114FF" w:rsidP="005E6279">
      <w:pPr>
        <w:autoSpaceDE w:val="0"/>
        <w:autoSpaceDN w:val="0"/>
        <w:adjustRightInd w:val="0"/>
        <w:spacing w:after="120"/>
        <w:rPr>
          <w:rFonts w:cs="Arial"/>
        </w:rPr>
      </w:pPr>
      <w:r w:rsidRPr="00A114FF">
        <w:rPr>
          <w:noProof/>
          <w:lang w:eastAsia="es-AR"/>
        </w:rPr>
        <w:drawing>
          <wp:inline distT="0" distB="0" distL="0" distR="0">
            <wp:extent cx="5466945" cy="3548953"/>
            <wp:effectExtent l="0" t="0" r="635" b="0"/>
            <wp:docPr id="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5486689" cy="3561770"/>
                    </a:xfrm>
                    <a:prstGeom prst="rect">
                      <a:avLst/>
                    </a:prstGeom>
                    <a:noFill/>
                    <a:ln w="9525">
                      <a:noFill/>
                      <a:miter lim="800000"/>
                      <a:headEnd/>
                      <a:tailEnd/>
                    </a:ln>
                  </pic:spPr>
                </pic:pic>
              </a:graphicData>
            </a:graphic>
          </wp:inline>
        </w:drawing>
      </w:r>
    </w:p>
    <w:p w:rsidR="00A65697" w:rsidRPr="00912A87" w:rsidRDefault="00A65697" w:rsidP="00A65697">
      <w:pPr>
        <w:pStyle w:val="Fuente"/>
        <w:spacing w:before="120"/>
        <w:rPr>
          <w:szCs w:val="18"/>
        </w:rPr>
      </w:pPr>
      <w:r w:rsidRPr="00912A87">
        <w:rPr>
          <w:szCs w:val="18"/>
        </w:rPr>
        <w:t>Fuente: IARAF</w:t>
      </w:r>
      <w:r w:rsidR="00DB3A44" w:rsidRPr="00912A87">
        <w:rPr>
          <w:szCs w:val="18"/>
        </w:rPr>
        <w:t>.</w:t>
      </w:r>
    </w:p>
    <w:p w:rsidR="00DB3A44" w:rsidRPr="00F05F1F" w:rsidRDefault="00DB3A44" w:rsidP="00A65697">
      <w:pPr>
        <w:pStyle w:val="Fuente"/>
        <w:spacing w:before="120"/>
        <w:rPr>
          <w:sz w:val="18"/>
          <w:szCs w:val="18"/>
          <w:highlight w:val="yellow"/>
        </w:rPr>
      </w:pPr>
    </w:p>
    <w:p w:rsidR="00DB3A44" w:rsidRPr="00912A87" w:rsidRDefault="00DB3A44" w:rsidP="00912A87">
      <w:pPr>
        <w:spacing w:line="360" w:lineRule="auto"/>
        <w:ind w:firstLine="426"/>
        <w:jc w:val="both"/>
        <w:rPr>
          <w:rFonts w:ascii="Calibri" w:eastAsia="SimSun" w:hAnsi="Calibri" w:cs="Times New Roman"/>
          <w:sz w:val="24"/>
          <w:szCs w:val="20"/>
          <w:lang w:eastAsia="zh-CN"/>
        </w:rPr>
      </w:pPr>
      <w:r w:rsidRPr="00912A87">
        <w:rPr>
          <w:rFonts w:ascii="Calibri" w:eastAsia="SimSun" w:hAnsi="Calibri" w:cs="Times New Roman"/>
          <w:sz w:val="24"/>
          <w:szCs w:val="20"/>
          <w:lang w:eastAsia="zh-CN"/>
        </w:rPr>
        <w:t>Los grupos de información con mayor importancia relativa son la Ejecución Presupuestaria y el Presupuesto. Estos dos instrumentos son considerados clave en las finanzas públicas, puesto que brindan información acerca de los ingresos y gastos proyectados y realizados por el gobierno a los fines de cumplir con los fines públicos asignados.</w:t>
      </w:r>
    </w:p>
    <w:p w:rsidR="00C84A3E" w:rsidRPr="005D1D83" w:rsidRDefault="00AE1DB1" w:rsidP="00912A87">
      <w:pPr>
        <w:pStyle w:val="Ttulo1"/>
        <w:tabs>
          <w:tab w:val="left" w:pos="426"/>
        </w:tabs>
        <w:spacing w:before="0" w:after="120" w:line="360" w:lineRule="auto"/>
        <w:ind w:left="-11"/>
        <w:jc w:val="both"/>
        <w:rPr>
          <w:rFonts w:ascii="Calibri" w:hAnsi="Calibri"/>
          <w:i/>
          <w:color w:val="auto"/>
          <w:sz w:val="26"/>
          <w:szCs w:val="26"/>
        </w:rPr>
      </w:pPr>
      <w:bookmarkStart w:id="5" w:name="_Toc491354974"/>
      <w:r>
        <w:rPr>
          <w:rFonts w:ascii="Calibri" w:hAnsi="Calibri"/>
          <w:i/>
          <w:color w:val="auto"/>
          <w:sz w:val="26"/>
          <w:szCs w:val="26"/>
        </w:rPr>
        <w:t>2.2</w:t>
      </w:r>
      <w:r w:rsidR="005E6279" w:rsidRPr="005D1D83">
        <w:rPr>
          <w:rFonts w:ascii="Calibri" w:hAnsi="Calibri"/>
          <w:i/>
          <w:color w:val="auto"/>
          <w:sz w:val="26"/>
          <w:szCs w:val="26"/>
        </w:rPr>
        <w:t xml:space="preserve"> </w:t>
      </w:r>
      <w:r w:rsidR="00C84A3E" w:rsidRPr="005D1D83">
        <w:rPr>
          <w:rFonts w:ascii="Calibri" w:hAnsi="Calibri"/>
          <w:i/>
          <w:color w:val="auto"/>
          <w:sz w:val="26"/>
          <w:szCs w:val="26"/>
        </w:rPr>
        <w:t>Corrección por grado de detalle de la Información</w:t>
      </w:r>
      <w:bookmarkEnd w:id="5"/>
      <w:r w:rsidR="00C84A3E" w:rsidRPr="005D1D83">
        <w:rPr>
          <w:rFonts w:ascii="Calibri" w:hAnsi="Calibri"/>
          <w:i/>
          <w:color w:val="auto"/>
          <w:sz w:val="26"/>
          <w:szCs w:val="26"/>
        </w:rPr>
        <w:t xml:space="preserve"> </w:t>
      </w:r>
    </w:p>
    <w:p w:rsidR="00C84A3E" w:rsidRPr="00912A87" w:rsidRDefault="00C84A3E" w:rsidP="00912A87">
      <w:pPr>
        <w:spacing w:line="360" w:lineRule="auto"/>
        <w:ind w:firstLine="426"/>
        <w:jc w:val="both"/>
        <w:rPr>
          <w:rFonts w:ascii="Calibri" w:eastAsia="SimSun" w:hAnsi="Calibri" w:cs="Times New Roman"/>
          <w:sz w:val="24"/>
          <w:szCs w:val="20"/>
          <w:lang w:eastAsia="zh-CN"/>
        </w:rPr>
      </w:pPr>
      <w:r w:rsidRPr="00912A87">
        <w:rPr>
          <w:rFonts w:ascii="Calibri" w:eastAsia="SimSun" w:hAnsi="Calibri" w:cs="Times New Roman"/>
          <w:sz w:val="24"/>
          <w:szCs w:val="20"/>
          <w:lang w:eastAsia="zh-CN"/>
        </w:rPr>
        <w:t xml:space="preserve">Puesto que cierta información es publicada de una manera bastante heterogénea entre </w:t>
      </w:r>
      <w:r w:rsidR="00A114FF" w:rsidRPr="00912A87">
        <w:rPr>
          <w:rFonts w:ascii="Calibri" w:eastAsia="SimSun" w:hAnsi="Calibri" w:cs="Times New Roman"/>
          <w:sz w:val="24"/>
          <w:szCs w:val="20"/>
          <w:lang w:eastAsia="zh-CN"/>
        </w:rPr>
        <w:t>los</w:t>
      </w:r>
      <w:r w:rsidRPr="00912A87">
        <w:rPr>
          <w:rFonts w:ascii="Calibri" w:eastAsia="SimSun" w:hAnsi="Calibri" w:cs="Times New Roman"/>
          <w:sz w:val="24"/>
          <w:szCs w:val="20"/>
          <w:lang w:eastAsia="zh-CN"/>
        </w:rPr>
        <w:t xml:space="preserve"> </w:t>
      </w:r>
      <w:r w:rsidR="00A114FF" w:rsidRPr="00912A87">
        <w:rPr>
          <w:rFonts w:ascii="Calibri" w:eastAsia="SimSun" w:hAnsi="Calibri" w:cs="Times New Roman"/>
          <w:sz w:val="24"/>
          <w:szCs w:val="20"/>
          <w:lang w:eastAsia="zh-CN"/>
        </w:rPr>
        <w:t>municipios</w:t>
      </w:r>
      <w:r w:rsidRPr="00912A87">
        <w:rPr>
          <w:rFonts w:ascii="Calibri" w:eastAsia="SimSun" w:hAnsi="Calibri" w:cs="Times New Roman"/>
          <w:sz w:val="24"/>
          <w:szCs w:val="20"/>
          <w:lang w:eastAsia="zh-CN"/>
        </w:rPr>
        <w:t xml:space="preserve">, </w:t>
      </w:r>
      <w:r w:rsidR="00187ACA" w:rsidRPr="00912A87">
        <w:rPr>
          <w:rFonts w:ascii="Calibri" w:eastAsia="SimSun" w:hAnsi="Calibri" w:cs="Times New Roman"/>
          <w:sz w:val="24"/>
          <w:szCs w:val="20"/>
          <w:lang w:eastAsia="zh-CN"/>
        </w:rPr>
        <w:t xml:space="preserve">el Índice de Visibilidad Fiscal es corregido con un </w:t>
      </w:r>
      <w:r w:rsidR="00187ACA" w:rsidRPr="00912A87">
        <w:rPr>
          <w:rFonts w:ascii="Calibri" w:eastAsia="SimSun" w:hAnsi="Calibri" w:cs="Times New Roman"/>
          <w:b/>
          <w:i/>
          <w:sz w:val="24"/>
          <w:szCs w:val="20"/>
          <w:lang w:eastAsia="zh-CN"/>
        </w:rPr>
        <w:t>Índice de Desagregación de la Información (IDI)</w:t>
      </w:r>
      <w:r w:rsidRPr="00912A87">
        <w:rPr>
          <w:rFonts w:ascii="Calibri" w:eastAsia="SimSun" w:hAnsi="Calibri" w:cs="Times New Roman"/>
          <w:sz w:val="24"/>
          <w:szCs w:val="20"/>
          <w:lang w:eastAsia="zh-CN"/>
        </w:rPr>
        <w:t xml:space="preserve">. Concretamente, este indicador evalúa si los datos publicados acerca de la ejecución presupuestaria poseen </w:t>
      </w:r>
      <w:r w:rsidR="00187ACA" w:rsidRPr="00912A87">
        <w:rPr>
          <w:rFonts w:ascii="Calibri" w:eastAsia="SimSun" w:hAnsi="Calibri" w:cs="Times New Roman"/>
          <w:sz w:val="24"/>
          <w:szCs w:val="20"/>
          <w:lang w:eastAsia="zh-CN"/>
        </w:rPr>
        <w:t>desagregaciones tales como las distintas clasificaciones de los ingresos y egresos y los momentos en la contabilización del gasto.</w:t>
      </w:r>
    </w:p>
    <w:p w:rsidR="00C84A3E" w:rsidRPr="00912A87" w:rsidRDefault="00C84A3E" w:rsidP="00912A87">
      <w:pPr>
        <w:spacing w:line="360" w:lineRule="auto"/>
        <w:ind w:firstLine="426"/>
        <w:jc w:val="both"/>
        <w:rPr>
          <w:rFonts w:ascii="Calibri" w:eastAsia="SimSun" w:hAnsi="Calibri" w:cs="Times New Roman"/>
          <w:sz w:val="24"/>
          <w:szCs w:val="20"/>
          <w:lang w:eastAsia="zh-CN"/>
        </w:rPr>
      </w:pPr>
      <w:r w:rsidRPr="00912A87">
        <w:rPr>
          <w:rFonts w:ascii="Calibri" w:eastAsia="SimSun" w:hAnsi="Calibri" w:cs="Times New Roman"/>
          <w:sz w:val="24"/>
          <w:szCs w:val="20"/>
          <w:lang w:eastAsia="zh-CN"/>
        </w:rPr>
        <w:t>Las variables contempladas en este indicador, junto con sus respectivos ponderadores se presentan a continuación:</w:t>
      </w:r>
    </w:p>
    <w:p w:rsidR="00C84A3E" w:rsidRPr="00187ACA" w:rsidRDefault="00C84A3E" w:rsidP="00306B08">
      <w:pPr>
        <w:pStyle w:val="CFITitugraf"/>
      </w:pPr>
      <w:r w:rsidRPr="00187ACA">
        <w:lastRenderedPageBreak/>
        <w:t>Cuadro Nº</w:t>
      </w:r>
      <w:r w:rsidR="005C27A2" w:rsidRPr="00187ACA">
        <w:t xml:space="preserve"> </w:t>
      </w:r>
      <w:r w:rsidRPr="00187ACA">
        <w:t>3: Ponderado</w:t>
      </w:r>
      <w:r w:rsidR="00187ACA" w:rsidRPr="00187ACA">
        <w:t>res del Índice de Desagregación.</w:t>
      </w:r>
    </w:p>
    <w:p w:rsidR="00C84A3E" w:rsidRDefault="00187ACA" w:rsidP="00187ACA">
      <w:pPr>
        <w:autoSpaceDE w:val="0"/>
        <w:autoSpaceDN w:val="0"/>
        <w:adjustRightInd w:val="0"/>
        <w:spacing w:after="0" w:line="240" w:lineRule="auto"/>
        <w:jc w:val="center"/>
        <w:rPr>
          <w:rFonts w:cs="Arial"/>
          <w:highlight w:val="yellow"/>
        </w:rPr>
      </w:pPr>
      <w:r w:rsidRPr="00187ACA">
        <w:rPr>
          <w:noProof/>
          <w:lang w:eastAsia="es-AR"/>
        </w:rPr>
        <w:drawing>
          <wp:inline distT="0" distB="0" distL="0" distR="0">
            <wp:extent cx="5750560" cy="1418454"/>
            <wp:effectExtent l="0" t="0" r="2540" b="0"/>
            <wp:docPr id="115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4" cstate="print"/>
                    <a:srcRect l="1772" r="998"/>
                    <a:stretch/>
                  </pic:blipFill>
                  <pic:spPr bwMode="auto">
                    <a:xfrm>
                      <a:off x="0" y="0"/>
                      <a:ext cx="5764850" cy="1421979"/>
                    </a:xfrm>
                    <a:prstGeom prst="rect">
                      <a:avLst/>
                    </a:prstGeom>
                    <a:noFill/>
                    <a:ln>
                      <a:noFill/>
                    </a:ln>
                    <a:extLst>
                      <a:ext uri="{53640926-AAD7-44D8-BBD7-CCE9431645EC}">
                        <a14:shadowObscured xmlns:a14="http://schemas.microsoft.com/office/drawing/2010/main"/>
                      </a:ext>
                    </a:extLst>
                  </pic:spPr>
                </pic:pic>
              </a:graphicData>
            </a:graphic>
          </wp:inline>
        </w:drawing>
      </w:r>
    </w:p>
    <w:p w:rsidR="00187ACA" w:rsidRPr="00912A87" w:rsidRDefault="00187ACA" w:rsidP="00187ACA">
      <w:pPr>
        <w:pStyle w:val="Fuente"/>
        <w:spacing w:before="120"/>
        <w:rPr>
          <w:szCs w:val="18"/>
        </w:rPr>
      </w:pPr>
      <w:r w:rsidRPr="00912A87">
        <w:rPr>
          <w:szCs w:val="18"/>
        </w:rPr>
        <w:t>Fuente: IARAF.</w:t>
      </w:r>
    </w:p>
    <w:p w:rsidR="00313DB7" w:rsidRPr="00912A87" w:rsidRDefault="00313DB7" w:rsidP="00187ACA">
      <w:pPr>
        <w:pStyle w:val="Fuente"/>
        <w:spacing w:before="120"/>
        <w:rPr>
          <w:szCs w:val="18"/>
        </w:rPr>
      </w:pPr>
    </w:p>
    <w:p w:rsidR="00B83454" w:rsidRPr="005D1D83" w:rsidRDefault="005F21C6" w:rsidP="00912A87">
      <w:pPr>
        <w:pStyle w:val="Ttulo1"/>
        <w:numPr>
          <w:ilvl w:val="0"/>
          <w:numId w:val="1"/>
        </w:numPr>
        <w:tabs>
          <w:tab w:val="left" w:pos="426"/>
        </w:tabs>
        <w:spacing w:before="0" w:after="120" w:line="360" w:lineRule="auto"/>
        <w:ind w:left="426" w:hanging="437"/>
        <w:jc w:val="both"/>
        <w:rPr>
          <w:rFonts w:ascii="Calibri" w:hAnsi="Calibri"/>
          <w:color w:val="auto"/>
        </w:rPr>
      </w:pPr>
      <w:bookmarkStart w:id="6" w:name="_Toc491354975"/>
      <w:r w:rsidRPr="005D1D83">
        <w:rPr>
          <w:rFonts w:ascii="Calibri" w:hAnsi="Calibri"/>
          <w:color w:val="auto"/>
        </w:rPr>
        <w:t xml:space="preserve">La visibilidad fiscal de </w:t>
      </w:r>
      <w:r w:rsidR="00187ACA" w:rsidRPr="005D1D83">
        <w:rPr>
          <w:rFonts w:ascii="Calibri" w:hAnsi="Calibri"/>
          <w:color w:val="auto"/>
        </w:rPr>
        <w:t>los municipios</w:t>
      </w:r>
      <w:r w:rsidRPr="005D1D83">
        <w:rPr>
          <w:rFonts w:ascii="Calibri" w:hAnsi="Calibri"/>
          <w:color w:val="auto"/>
        </w:rPr>
        <w:t xml:space="preserve"> argentin</w:t>
      </w:r>
      <w:r w:rsidR="00187ACA" w:rsidRPr="005D1D83">
        <w:rPr>
          <w:rFonts w:ascii="Calibri" w:hAnsi="Calibri"/>
          <w:color w:val="auto"/>
        </w:rPr>
        <w:t>o</w:t>
      </w:r>
      <w:r w:rsidRPr="005D1D83">
        <w:rPr>
          <w:rFonts w:ascii="Calibri" w:hAnsi="Calibri"/>
          <w:color w:val="auto"/>
        </w:rPr>
        <w:t>s</w:t>
      </w:r>
      <w:bookmarkEnd w:id="6"/>
    </w:p>
    <w:p w:rsidR="00CF420D" w:rsidRPr="00912A87" w:rsidRDefault="00EF6E4A" w:rsidP="00912A87">
      <w:pPr>
        <w:spacing w:line="360" w:lineRule="auto"/>
        <w:ind w:firstLine="426"/>
        <w:jc w:val="both"/>
        <w:rPr>
          <w:rFonts w:ascii="Calibri" w:eastAsia="SimSun" w:hAnsi="Calibri" w:cs="Times New Roman"/>
          <w:sz w:val="24"/>
          <w:szCs w:val="20"/>
          <w:lang w:eastAsia="zh-CN"/>
        </w:rPr>
      </w:pPr>
      <w:r w:rsidRPr="00912A87">
        <w:rPr>
          <w:rFonts w:ascii="Calibri" w:eastAsia="SimSun" w:hAnsi="Calibri" w:cs="Times New Roman"/>
          <w:sz w:val="24"/>
          <w:szCs w:val="20"/>
          <w:lang w:eastAsia="zh-CN"/>
        </w:rPr>
        <w:t xml:space="preserve">En primer lugar, y a modo de síntesis general, se observa que los municipios </w:t>
      </w:r>
      <w:r w:rsidRPr="00912A87">
        <w:rPr>
          <w:rFonts w:ascii="Calibri" w:eastAsia="SimSun" w:hAnsi="Calibri" w:cs="Times New Roman"/>
          <w:b/>
          <w:sz w:val="24"/>
          <w:szCs w:val="20"/>
          <w:lang w:eastAsia="zh-CN"/>
        </w:rPr>
        <w:t xml:space="preserve">tienden a presentar en mayor medida información relacionada con la </w:t>
      </w:r>
      <w:r w:rsidR="005D1D83">
        <w:rPr>
          <w:rFonts w:ascii="Calibri" w:eastAsia="SimSun" w:hAnsi="Calibri" w:cs="Times New Roman"/>
          <w:b/>
          <w:sz w:val="24"/>
          <w:szCs w:val="20"/>
          <w:lang w:eastAsia="zh-CN"/>
        </w:rPr>
        <w:t>normativa</w:t>
      </w:r>
      <w:r w:rsidR="00613A30">
        <w:rPr>
          <w:rFonts w:ascii="Calibri" w:eastAsia="SimSun" w:hAnsi="Calibri" w:cs="Times New Roman"/>
          <w:b/>
          <w:sz w:val="24"/>
          <w:szCs w:val="20"/>
          <w:lang w:eastAsia="zh-CN"/>
        </w:rPr>
        <w:t xml:space="preserve"> tributaria</w:t>
      </w:r>
      <w:r w:rsidRPr="00912A87">
        <w:rPr>
          <w:rFonts w:ascii="Calibri" w:eastAsia="SimSun" w:hAnsi="Calibri" w:cs="Times New Roman"/>
          <w:sz w:val="24"/>
          <w:szCs w:val="20"/>
          <w:lang w:eastAsia="zh-CN"/>
        </w:rPr>
        <w:t>, mientras que son más reacios a publicar información relativa a la deuda pública</w:t>
      </w:r>
      <w:r w:rsidR="00771DF8">
        <w:rPr>
          <w:rFonts w:ascii="Calibri" w:eastAsia="SimSun" w:hAnsi="Calibri" w:cs="Times New Roman"/>
          <w:sz w:val="24"/>
          <w:szCs w:val="20"/>
          <w:lang w:eastAsia="zh-CN"/>
        </w:rPr>
        <w:t xml:space="preserve"> o planta de personal</w:t>
      </w:r>
      <w:r w:rsidRPr="00912A87">
        <w:rPr>
          <w:rFonts w:ascii="Calibri" w:eastAsia="SimSun" w:hAnsi="Calibri" w:cs="Times New Roman"/>
          <w:sz w:val="24"/>
          <w:szCs w:val="20"/>
          <w:lang w:eastAsia="zh-CN"/>
        </w:rPr>
        <w:t xml:space="preserve">. </w:t>
      </w:r>
    </w:p>
    <w:p w:rsidR="00CF420D" w:rsidRPr="00EF6E4A" w:rsidRDefault="00EF6E4A" w:rsidP="00306B08">
      <w:pPr>
        <w:pStyle w:val="CFITitugraf"/>
      </w:pPr>
      <w:r w:rsidRPr="00EF6E4A">
        <w:t>Cuadro</w:t>
      </w:r>
      <w:r w:rsidR="005C27A2" w:rsidRPr="00EF6E4A">
        <w:t xml:space="preserve"> N°</w:t>
      </w:r>
      <w:r w:rsidR="00CF420D" w:rsidRPr="00EF6E4A">
        <w:t xml:space="preserve"> </w:t>
      </w:r>
      <w:r w:rsidRPr="00EF6E4A">
        <w:t>4</w:t>
      </w:r>
      <w:r w:rsidR="00CF420D" w:rsidRPr="00EF6E4A">
        <w:t xml:space="preserve">: </w:t>
      </w:r>
      <w:r w:rsidRPr="00EF6E4A">
        <w:t>Cantidad de Municipios por grupo de información relevada.</w:t>
      </w:r>
    </w:p>
    <w:p w:rsidR="00CF420D" w:rsidRPr="00F05F1F" w:rsidRDefault="00313DB7" w:rsidP="00804CB6">
      <w:pPr>
        <w:pStyle w:val="Fuente"/>
        <w:jc w:val="center"/>
        <w:rPr>
          <w:sz w:val="18"/>
          <w:szCs w:val="18"/>
          <w:highlight w:val="yellow"/>
        </w:rPr>
      </w:pPr>
      <w:r w:rsidRPr="00313DB7">
        <w:rPr>
          <w:noProof/>
          <w:szCs w:val="18"/>
          <w:lang w:eastAsia="es-AR"/>
        </w:rPr>
        <w:drawing>
          <wp:inline distT="0" distB="0" distL="0" distR="0">
            <wp:extent cx="2457450" cy="1830171"/>
            <wp:effectExtent l="0" t="0" r="0" b="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srcRect r="30492"/>
                    <a:stretch/>
                  </pic:blipFill>
                  <pic:spPr bwMode="auto">
                    <a:xfrm>
                      <a:off x="0" y="0"/>
                      <a:ext cx="2474411" cy="1842803"/>
                    </a:xfrm>
                    <a:prstGeom prst="rect">
                      <a:avLst/>
                    </a:prstGeom>
                    <a:noFill/>
                    <a:ln>
                      <a:noFill/>
                    </a:ln>
                    <a:extLst>
                      <a:ext uri="{53640926-AAD7-44D8-BBD7-CCE9431645EC}">
                        <a14:shadowObscured xmlns:a14="http://schemas.microsoft.com/office/drawing/2010/main"/>
                      </a:ext>
                    </a:extLst>
                  </pic:spPr>
                </pic:pic>
              </a:graphicData>
            </a:graphic>
          </wp:inline>
        </w:drawing>
      </w:r>
    </w:p>
    <w:p w:rsidR="00CF420D" w:rsidRPr="00912A87" w:rsidRDefault="00EF6E4A" w:rsidP="00CF420D">
      <w:pPr>
        <w:pStyle w:val="Fuente"/>
        <w:spacing w:after="120"/>
        <w:rPr>
          <w:szCs w:val="18"/>
        </w:rPr>
      </w:pPr>
      <w:r w:rsidRPr="00912A87">
        <w:rPr>
          <w:szCs w:val="18"/>
        </w:rPr>
        <w:t>Fuente: IARAF en base a relevamiento propio de sitios web municipales.</w:t>
      </w:r>
    </w:p>
    <w:p w:rsidR="00313DB7" w:rsidRPr="00F05F1F" w:rsidRDefault="00313DB7" w:rsidP="00CF420D">
      <w:pPr>
        <w:pStyle w:val="Fuente"/>
        <w:spacing w:after="120"/>
        <w:rPr>
          <w:sz w:val="18"/>
          <w:szCs w:val="18"/>
          <w:highlight w:val="yellow"/>
        </w:rPr>
      </w:pPr>
    </w:p>
    <w:p w:rsidR="00E5494C" w:rsidRPr="00912A87" w:rsidRDefault="00804CB6" w:rsidP="00912A87">
      <w:pPr>
        <w:spacing w:line="360" w:lineRule="auto"/>
        <w:ind w:firstLine="426"/>
        <w:jc w:val="both"/>
        <w:rPr>
          <w:rFonts w:ascii="Calibri" w:eastAsia="SimSun" w:hAnsi="Calibri" w:cs="Times New Roman"/>
          <w:sz w:val="24"/>
          <w:szCs w:val="20"/>
          <w:lang w:eastAsia="zh-CN"/>
        </w:rPr>
      </w:pPr>
      <w:r w:rsidRPr="00912A87">
        <w:rPr>
          <w:rFonts w:ascii="Calibri" w:eastAsia="SimSun" w:hAnsi="Calibri" w:cs="Times New Roman"/>
          <w:sz w:val="24"/>
          <w:szCs w:val="20"/>
          <w:lang w:eastAsia="zh-CN"/>
        </w:rPr>
        <w:t xml:space="preserve">Pasando concretamente a los resultados del </w:t>
      </w:r>
      <w:r w:rsidRPr="003347B9">
        <w:rPr>
          <w:rFonts w:ascii="Calibri" w:eastAsia="SimSun" w:hAnsi="Calibri" w:cs="Times New Roman"/>
          <w:b/>
          <w:i/>
          <w:sz w:val="24"/>
          <w:szCs w:val="20"/>
          <w:lang w:eastAsia="zh-CN"/>
        </w:rPr>
        <w:t>Índice de Visibilidad Fiscal</w:t>
      </w:r>
      <w:r w:rsidR="00313DB7" w:rsidRPr="003347B9">
        <w:rPr>
          <w:rFonts w:ascii="Calibri" w:eastAsia="SimSun" w:hAnsi="Calibri" w:cs="Times New Roman"/>
          <w:b/>
          <w:i/>
          <w:sz w:val="24"/>
          <w:szCs w:val="20"/>
          <w:lang w:eastAsia="zh-CN"/>
        </w:rPr>
        <w:t xml:space="preserve"> corregido</w:t>
      </w:r>
      <w:r w:rsidRPr="00912A87">
        <w:rPr>
          <w:rFonts w:ascii="Calibri" w:eastAsia="SimSun" w:hAnsi="Calibri" w:cs="Times New Roman"/>
          <w:sz w:val="24"/>
          <w:szCs w:val="20"/>
          <w:lang w:eastAsia="zh-CN"/>
        </w:rPr>
        <w:t>, se aprecia que</w:t>
      </w:r>
      <w:r w:rsidRPr="003347B9">
        <w:rPr>
          <w:rFonts w:ascii="Calibri" w:eastAsia="SimSun" w:hAnsi="Calibri" w:cs="Times New Roman"/>
          <w:b/>
          <w:sz w:val="24"/>
          <w:szCs w:val="20"/>
          <w:lang w:eastAsia="zh-CN"/>
        </w:rPr>
        <w:t xml:space="preserve">, en promedio para </w:t>
      </w:r>
      <w:r w:rsidR="00EF6E4A" w:rsidRPr="003347B9">
        <w:rPr>
          <w:rFonts w:ascii="Calibri" w:eastAsia="SimSun" w:hAnsi="Calibri" w:cs="Times New Roman"/>
          <w:b/>
          <w:sz w:val="24"/>
          <w:szCs w:val="20"/>
          <w:lang w:eastAsia="zh-CN"/>
        </w:rPr>
        <w:t xml:space="preserve">los 100 municipios asume un valor promedio </w:t>
      </w:r>
      <w:r w:rsidR="00313DB7" w:rsidRPr="003347B9">
        <w:rPr>
          <w:rFonts w:ascii="Calibri" w:eastAsia="SimSun" w:hAnsi="Calibri" w:cs="Times New Roman"/>
          <w:b/>
          <w:sz w:val="24"/>
          <w:szCs w:val="20"/>
          <w:lang w:eastAsia="zh-CN"/>
        </w:rPr>
        <w:t>de</w:t>
      </w:r>
      <w:r w:rsidR="00EF6E4A" w:rsidRPr="003347B9">
        <w:rPr>
          <w:rFonts w:ascii="Calibri" w:eastAsia="SimSun" w:hAnsi="Calibri" w:cs="Times New Roman"/>
          <w:b/>
          <w:sz w:val="24"/>
          <w:szCs w:val="20"/>
          <w:lang w:eastAsia="zh-CN"/>
        </w:rPr>
        <w:t xml:space="preserve"> 0,42</w:t>
      </w:r>
      <w:r w:rsidR="00313DB7" w:rsidRPr="00912A87">
        <w:rPr>
          <w:rFonts w:ascii="Calibri" w:eastAsia="SimSun" w:hAnsi="Calibri" w:cs="Times New Roman"/>
          <w:sz w:val="24"/>
          <w:szCs w:val="20"/>
          <w:lang w:eastAsia="zh-CN"/>
        </w:rPr>
        <w:t>. Esto implica que</w:t>
      </w:r>
      <w:r w:rsidR="00E5494C" w:rsidRPr="00912A87">
        <w:rPr>
          <w:rFonts w:ascii="Calibri" w:eastAsia="SimSun" w:hAnsi="Calibri" w:cs="Times New Roman"/>
          <w:sz w:val="24"/>
          <w:szCs w:val="20"/>
          <w:lang w:eastAsia="zh-CN"/>
        </w:rPr>
        <w:t xml:space="preserve"> </w:t>
      </w:r>
      <w:r w:rsidR="00313DB7" w:rsidRPr="00912A87">
        <w:rPr>
          <w:rFonts w:ascii="Calibri" w:eastAsia="SimSun" w:hAnsi="Calibri" w:cs="Times New Roman"/>
          <w:sz w:val="24"/>
          <w:szCs w:val="20"/>
          <w:lang w:eastAsia="zh-CN"/>
        </w:rPr>
        <w:t>el 42% de la información relevada, considerada relevante para poder realizar un control ciudadano de la gestión pública, es difundida en los sitios web de gobierno municipal</w:t>
      </w:r>
      <w:r w:rsidR="00E5494C" w:rsidRPr="00912A87">
        <w:rPr>
          <w:rFonts w:ascii="Calibri" w:eastAsia="SimSun" w:hAnsi="Calibri" w:cs="Times New Roman"/>
          <w:sz w:val="24"/>
          <w:szCs w:val="20"/>
          <w:lang w:eastAsia="zh-CN"/>
        </w:rPr>
        <w:t xml:space="preserve">. </w:t>
      </w:r>
    </w:p>
    <w:p w:rsidR="00E5494C" w:rsidRPr="00912A87" w:rsidRDefault="00E5494C" w:rsidP="00912A87">
      <w:pPr>
        <w:spacing w:line="360" w:lineRule="auto"/>
        <w:ind w:firstLine="426"/>
        <w:jc w:val="both"/>
        <w:rPr>
          <w:rFonts w:ascii="Calibri" w:eastAsia="SimSun" w:hAnsi="Calibri" w:cs="Times New Roman"/>
          <w:sz w:val="24"/>
          <w:szCs w:val="20"/>
          <w:lang w:eastAsia="zh-CN"/>
        </w:rPr>
      </w:pPr>
      <w:r w:rsidRPr="00912A87">
        <w:rPr>
          <w:rFonts w:ascii="Calibri" w:eastAsia="SimSun" w:hAnsi="Calibri" w:cs="Times New Roman"/>
          <w:sz w:val="24"/>
          <w:szCs w:val="20"/>
          <w:lang w:eastAsia="zh-CN"/>
        </w:rPr>
        <w:t>Evidentemente que</w:t>
      </w:r>
      <w:r w:rsidR="003347B9">
        <w:rPr>
          <w:rFonts w:ascii="Calibri" w:eastAsia="SimSun" w:hAnsi="Calibri" w:cs="Times New Roman"/>
          <w:sz w:val="24"/>
          <w:szCs w:val="20"/>
          <w:lang w:eastAsia="zh-CN"/>
        </w:rPr>
        <w:t xml:space="preserve"> en torno a este valor promedio</w:t>
      </w:r>
      <w:r w:rsidRPr="00912A87">
        <w:rPr>
          <w:rFonts w:ascii="Calibri" w:eastAsia="SimSun" w:hAnsi="Calibri" w:cs="Times New Roman"/>
          <w:sz w:val="24"/>
          <w:szCs w:val="20"/>
          <w:lang w:eastAsia="zh-CN"/>
        </w:rPr>
        <w:t xml:space="preserve"> existen importantes diferencias entre </w:t>
      </w:r>
      <w:r w:rsidR="00313DB7" w:rsidRPr="00912A87">
        <w:rPr>
          <w:rFonts w:ascii="Calibri" w:eastAsia="SimSun" w:hAnsi="Calibri" w:cs="Times New Roman"/>
          <w:sz w:val="24"/>
          <w:szCs w:val="20"/>
          <w:lang w:eastAsia="zh-CN"/>
        </w:rPr>
        <w:t>jurisdicciones locales</w:t>
      </w:r>
      <w:r w:rsidRPr="00912A87">
        <w:rPr>
          <w:rFonts w:ascii="Calibri" w:eastAsia="SimSun" w:hAnsi="Calibri" w:cs="Times New Roman"/>
          <w:sz w:val="24"/>
          <w:szCs w:val="20"/>
          <w:lang w:eastAsia="zh-CN"/>
        </w:rPr>
        <w:t xml:space="preserve">. En el siguiente gráfico se expone el ranking del desempeño del indicador para </w:t>
      </w:r>
      <w:r w:rsidR="00313DB7" w:rsidRPr="00912A87">
        <w:rPr>
          <w:rFonts w:ascii="Calibri" w:eastAsia="SimSun" w:hAnsi="Calibri" w:cs="Times New Roman"/>
          <w:sz w:val="24"/>
          <w:szCs w:val="20"/>
          <w:lang w:eastAsia="zh-CN"/>
        </w:rPr>
        <w:t>los municipios</w:t>
      </w:r>
      <w:r w:rsidRPr="00912A87">
        <w:rPr>
          <w:rFonts w:ascii="Calibri" w:eastAsia="SimSun" w:hAnsi="Calibri" w:cs="Times New Roman"/>
          <w:sz w:val="24"/>
          <w:szCs w:val="20"/>
          <w:lang w:eastAsia="zh-CN"/>
        </w:rPr>
        <w:t xml:space="preserve">, </w:t>
      </w:r>
      <w:r w:rsidR="009029CF" w:rsidRPr="00912A87">
        <w:rPr>
          <w:rFonts w:ascii="Calibri" w:eastAsia="SimSun" w:hAnsi="Calibri" w:cs="Times New Roman"/>
          <w:sz w:val="24"/>
          <w:szCs w:val="20"/>
          <w:lang w:eastAsia="zh-CN"/>
        </w:rPr>
        <w:t>destacándose los siguientes resultados</w:t>
      </w:r>
      <w:r w:rsidRPr="00912A87">
        <w:rPr>
          <w:rFonts w:ascii="Calibri" w:eastAsia="SimSun" w:hAnsi="Calibri" w:cs="Times New Roman"/>
          <w:sz w:val="24"/>
          <w:szCs w:val="20"/>
          <w:lang w:eastAsia="zh-CN"/>
        </w:rPr>
        <w:t>:</w:t>
      </w:r>
    </w:p>
    <w:p w:rsidR="00E5494C" w:rsidRDefault="00E5494C" w:rsidP="00306B08">
      <w:pPr>
        <w:pStyle w:val="CFITitugraf"/>
      </w:pPr>
      <w:r w:rsidRPr="00313DB7">
        <w:lastRenderedPageBreak/>
        <w:t>Gráfico Nº</w:t>
      </w:r>
      <w:r w:rsidR="005C27A2" w:rsidRPr="00313DB7">
        <w:t xml:space="preserve"> </w:t>
      </w:r>
      <w:r w:rsidR="00313DB7" w:rsidRPr="00313DB7">
        <w:t>1</w:t>
      </w:r>
      <w:r w:rsidRPr="00313DB7">
        <w:t xml:space="preserve">: </w:t>
      </w:r>
      <w:r w:rsidR="00313DB7" w:rsidRPr="00313DB7">
        <w:t xml:space="preserve">Ranking </w:t>
      </w:r>
      <w:r w:rsidR="00B83C65">
        <w:t xml:space="preserve">Visibilidad Fiscal Municipal </w:t>
      </w:r>
      <w:r w:rsidR="003347B9">
        <w:t>(c</w:t>
      </w:r>
      <w:r w:rsidR="00313DB7" w:rsidRPr="00313DB7">
        <w:t>orregido</w:t>
      </w:r>
      <w:r w:rsidR="003347B9">
        <w:t xml:space="preserve"> según la desagregación de la ejecución)</w:t>
      </w:r>
    </w:p>
    <w:p w:rsidR="00E5494C" w:rsidRPr="00F05F1F" w:rsidRDefault="00313DB7" w:rsidP="003347B9">
      <w:pPr>
        <w:pStyle w:val="Fuente"/>
        <w:ind w:left="-426"/>
        <w:jc w:val="center"/>
        <w:rPr>
          <w:sz w:val="18"/>
          <w:szCs w:val="18"/>
          <w:highlight w:val="yellow"/>
        </w:rPr>
      </w:pPr>
      <w:r w:rsidRPr="00313DB7">
        <w:rPr>
          <w:noProof/>
          <w:szCs w:val="18"/>
          <w:lang w:eastAsia="es-AR"/>
        </w:rPr>
        <w:drawing>
          <wp:inline distT="0" distB="0" distL="0" distR="0">
            <wp:extent cx="6315075" cy="6901722"/>
            <wp:effectExtent l="0" t="0" r="0" b="0"/>
            <wp:docPr id="1180"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a:stretch>
                      <a:fillRect/>
                    </a:stretch>
                  </pic:blipFill>
                  <pic:spPr bwMode="auto">
                    <a:xfrm>
                      <a:off x="0" y="0"/>
                      <a:ext cx="6332600" cy="6920875"/>
                    </a:xfrm>
                    <a:prstGeom prst="rect">
                      <a:avLst/>
                    </a:prstGeom>
                    <a:noFill/>
                    <a:ln w="9525">
                      <a:noFill/>
                      <a:miter lim="800000"/>
                      <a:headEnd/>
                      <a:tailEnd/>
                    </a:ln>
                  </pic:spPr>
                </pic:pic>
              </a:graphicData>
            </a:graphic>
          </wp:inline>
        </w:drawing>
      </w:r>
    </w:p>
    <w:p w:rsidR="00E5494C" w:rsidRPr="00F05F1F" w:rsidRDefault="00E5494C" w:rsidP="00B412AD">
      <w:pPr>
        <w:pStyle w:val="Fuente"/>
        <w:ind w:firstLine="709"/>
        <w:rPr>
          <w:sz w:val="18"/>
          <w:szCs w:val="18"/>
          <w:highlight w:val="yellow"/>
        </w:rPr>
      </w:pPr>
    </w:p>
    <w:p w:rsidR="005665A5" w:rsidRDefault="005665A5" w:rsidP="00B412AD">
      <w:pPr>
        <w:pStyle w:val="Fuente"/>
        <w:ind w:firstLine="709"/>
        <w:rPr>
          <w:sz w:val="18"/>
          <w:szCs w:val="18"/>
        </w:rPr>
      </w:pPr>
    </w:p>
    <w:p w:rsidR="005665A5" w:rsidRPr="00965F93" w:rsidRDefault="005665A5" w:rsidP="003347B9">
      <w:pPr>
        <w:autoSpaceDE w:val="0"/>
        <w:autoSpaceDN w:val="0"/>
        <w:adjustRightInd w:val="0"/>
        <w:spacing w:after="120"/>
        <w:ind w:firstLine="510"/>
        <w:jc w:val="center"/>
        <w:rPr>
          <w:rFonts w:ascii="Calibri" w:hAnsi="Calibri" w:cs="Arial"/>
          <w:b/>
          <w:i/>
        </w:rPr>
      </w:pPr>
      <w:r w:rsidRPr="00965F93">
        <w:rPr>
          <w:rFonts w:ascii="Calibri" w:hAnsi="Calibri" w:cs="Arial"/>
          <w:b/>
          <w:i/>
        </w:rPr>
        <w:t>Escala cromática de puntajes</w:t>
      </w:r>
    </w:p>
    <w:p w:rsidR="005665A5" w:rsidRPr="00965F93" w:rsidRDefault="005665A5" w:rsidP="003347B9">
      <w:pPr>
        <w:autoSpaceDE w:val="0"/>
        <w:autoSpaceDN w:val="0"/>
        <w:adjustRightInd w:val="0"/>
        <w:spacing w:after="120"/>
        <w:ind w:firstLine="510"/>
        <w:rPr>
          <w:rFonts w:ascii="Calibri" w:hAnsi="Calibri" w:cs="Arial"/>
          <w:b/>
          <w:i/>
        </w:rPr>
      </w:pPr>
      <w:r w:rsidRPr="00965F93">
        <w:rPr>
          <w:rFonts w:ascii="Calibri" w:hAnsi="Calibri" w:cs="Arial"/>
          <w:b/>
          <w:i/>
        </w:rPr>
        <w:tab/>
      </w:r>
      <w:r w:rsidRPr="00965F93">
        <w:rPr>
          <w:rFonts w:ascii="Calibri" w:hAnsi="Calibri" w:cs="Arial"/>
          <w:b/>
          <w:i/>
        </w:rPr>
        <w:tab/>
        <w:t xml:space="preserve">     0</w:t>
      </w:r>
      <w:r w:rsidRPr="00965F93">
        <w:rPr>
          <w:rFonts w:ascii="Calibri" w:hAnsi="Calibri" w:cs="Arial"/>
          <w:b/>
          <w:i/>
        </w:rPr>
        <w:tab/>
      </w:r>
      <w:r w:rsidRPr="00965F93">
        <w:rPr>
          <w:rFonts w:ascii="Calibri" w:hAnsi="Calibri" w:cs="Arial"/>
          <w:b/>
          <w:i/>
        </w:rPr>
        <w:tab/>
      </w:r>
      <w:r w:rsidRPr="00965F93">
        <w:rPr>
          <w:rFonts w:ascii="Calibri" w:hAnsi="Calibri" w:cs="Arial"/>
          <w:b/>
          <w:i/>
        </w:rPr>
        <w:tab/>
      </w:r>
      <w:r w:rsidRPr="00965F93">
        <w:rPr>
          <w:rFonts w:ascii="Calibri" w:hAnsi="Calibri" w:cs="Arial"/>
          <w:b/>
          <w:i/>
        </w:rPr>
        <w:tab/>
        <w:t xml:space="preserve">   0,5</w:t>
      </w:r>
      <w:r w:rsidRPr="00965F93">
        <w:rPr>
          <w:rFonts w:ascii="Calibri" w:hAnsi="Calibri" w:cs="Arial"/>
          <w:b/>
          <w:i/>
        </w:rPr>
        <w:tab/>
      </w:r>
      <w:r w:rsidRPr="00965F93">
        <w:rPr>
          <w:rFonts w:ascii="Calibri" w:hAnsi="Calibri" w:cs="Arial"/>
          <w:b/>
          <w:i/>
        </w:rPr>
        <w:tab/>
      </w:r>
      <w:r w:rsidRPr="00965F93">
        <w:rPr>
          <w:rFonts w:ascii="Calibri" w:hAnsi="Calibri" w:cs="Arial"/>
          <w:b/>
          <w:i/>
        </w:rPr>
        <w:tab/>
      </w:r>
      <w:r w:rsidRPr="00965F93">
        <w:rPr>
          <w:rFonts w:ascii="Calibri" w:hAnsi="Calibri" w:cs="Arial"/>
          <w:b/>
          <w:i/>
        </w:rPr>
        <w:tab/>
        <w:t xml:space="preserve">      1</w:t>
      </w:r>
    </w:p>
    <w:p w:rsidR="005665A5" w:rsidRPr="007D47F6" w:rsidRDefault="005665A5" w:rsidP="003347B9">
      <w:pPr>
        <w:autoSpaceDE w:val="0"/>
        <w:autoSpaceDN w:val="0"/>
        <w:adjustRightInd w:val="0"/>
        <w:spacing w:after="120"/>
        <w:ind w:firstLine="510"/>
        <w:jc w:val="center"/>
        <w:rPr>
          <w:rFonts w:cs="Arial"/>
          <w:i/>
          <w:highlight w:val="yellow"/>
        </w:rPr>
      </w:pPr>
      <w:r>
        <w:rPr>
          <w:rFonts w:cs="Arial"/>
          <w:i/>
          <w:noProof/>
          <w:lang w:eastAsia="es-AR"/>
        </w:rPr>
        <w:drawing>
          <wp:inline distT="0" distB="0" distL="0" distR="0">
            <wp:extent cx="3776345" cy="166370"/>
            <wp:effectExtent l="1905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3776345" cy="166370"/>
                    </a:xfrm>
                    <a:prstGeom prst="rect">
                      <a:avLst/>
                    </a:prstGeom>
                    <a:noFill/>
                    <a:ln w="9525">
                      <a:noFill/>
                      <a:miter lim="800000"/>
                      <a:headEnd/>
                      <a:tailEnd/>
                    </a:ln>
                  </pic:spPr>
                </pic:pic>
              </a:graphicData>
            </a:graphic>
          </wp:inline>
        </w:drawing>
      </w:r>
    </w:p>
    <w:p w:rsidR="005665A5" w:rsidRDefault="005665A5" w:rsidP="00B412AD">
      <w:pPr>
        <w:pStyle w:val="Fuente"/>
        <w:ind w:firstLine="709"/>
        <w:rPr>
          <w:sz w:val="18"/>
          <w:szCs w:val="18"/>
        </w:rPr>
      </w:pPr>
    </w:p>
    <w:p w:rsidR="00E5494C" w:rsidRPr="00313DB7" w:rsidRDefault="00E5494C" w:rsidP="00B412AD">
      <w:pPr>
        <w:pStyle w:val="Fuente"/>
        <w:ind w:firstLine="709"/>
        <w:rPr>
          <w:sz w:val="18"/>
          <w:szCs w:val="18"/>
        </w:rPr>
      </w:pPr>
      <w:r w:rsidRPr="00313DB7">
        <w:rPr>
          <w:sz w:val="18"/>
          <w:szCs w:val="18"/>
        </w:rPr>
        <w:t>Fuente: IARAF en base a relevamiento</w:t>
      </w:r>
      <w:r w:rsidR="003347B9">
        <w:rPr>
          <w:sz w:val="18"/>
          <w:szCs w:val="18"/>
        </w:rPr>
        <w:t xml:space="preserve"> propio de sitios web oficiales (marzo 2017).</w:t>
      </w:r>
    </w:p>
    <w:p w:rsidR="00E5494C" w:rsidRPr="00F05F1F" w:rsidRDefault="00E5494C" w:rsidP="00E5494C">
      <w:pPr>
        <w:pStyle w:val="Fuente"/>
        <w:ind w:firstLine="709"/>
        <w:rPr>
          <w:sz w:val="18"/>
          <w:szCs w:val="18"/>
          <w:highlight w:val="yellow"/>
        </w:rPr>
      </w:pPr>
    </w:p>
    <w:p w:rsidR="00313DB7" w:rsidRPr="00912A87" w:rsidRDefault="00313DB7" w:rsidP="00912A87">
      <w:pPr>
        <w:numPr>
          <w:ilvl w:val="0"/>
          <w:numId w:val="3"/>
        </w:numPr>
        <w:spacing w:before="60" w:after="0" w:line="360" w:lineRule="auto"/>
        <w:ind w:left="709" w:hanging="709"/>
        <w:jc w:val="both"/>
        <w:rPr>
          <w:rFonts w:ascii="Calibri" w:hAnsi="Calibri" w:cs="Arial"/>
          <w:sz w:val="24"/>
        </w:rPr>
      </w:pPr>
      <w:r w:rsidRPr="00912A87">
        <w:rPr>
          <w:rFonts w:ascii="Calibri" w:hAnsi="Calibri" w:cs="Arial"/>
          <w:sz w:val="24"/>
        </w:rPr>
        <w:lastRenderedPageBreak/>
        <w:t xml:space="preserve">El mejor desempeño en el IVIF corregido lo presenta el municipio de </w:t>
      </w:r>
      <w:r w:rsidRPr="00912A87">
        <w:rPr>
          <w:rFonts w:ascii="Calibri" w:hAnsi="Calibri" w:cs="Arial"/>
          <w:b/>
          <w:sz w:val="24"/>
        </w:rPr>
        <w:t>Vicente López</w:t>
      </w:r>
      <w:r w:rsidRPr="00912A87">
        <w:rPr>
          <w:rFonts w:ascii="Calibri" w:hAnsi="Calibri" w:cs="Arial"/>
          <w:sz w:val="24"/>
        </w:rPr>
        <w:t xml:space="preserve">, con un indicador de </w:t>
      </w:r>
      <w:r w:rsidRPr="00F60B08">
        <w:rPr>
          <w:rFonts w:ascii="Calibri" w:hAnsi="Calibri" w:cs="Arial"/>
          <w:b/>
          <w:sz w:val="24"/>
        </w:rPr>
        <w:t>0,96</w:t>
      </w:r>
      <w:r w:rsidR="00F60B08">
        <w:rPr>
          <w:rFonts w:ascii="Calibri" w:hAnsi="Calibri" w:cs="Arial"/>
          <w:b/>
          <w:sz w:val="24"/>
        </w:rPr>
        <w:t xml:space="preserve">, </w:t>
      </w:r>
      <w:r w:rsidR="00F60B08">
        <w:rPr>
          <w:rFonts w:ascii="Calibri" w:eastAsia="SimSun" w:hAnsi="Calibri" w:cs="Times New Roman"/>
          <w:sz w:val="24"/>
          <w:szCs w:val="20"/>
          <w:lang w:eastAsia="zh-CN"/>
        </w:rPr>
        <w:t>muy cercano al valor máximo de 1</w:t>
      </w:r>
      <w:r w:rsidR="00F60B08">
        <w:rPr>
          <w:rFonts w:ascii="Calibri" w:hAnsi="Calibri" w:cs="Arial"/>
          <w:b/>
          <w:sz w:val="24"/>
        </w:rPr>
        <w:t>.</w:t>
      </w:r>
    </w:p>
    <w:p w:rsidR="00313DB7" w:rsidRPr="00912A87" w:rsidRDefault="00313DB7" w:rsidP="00912A87">
      <w:pPr>
        <w:numPr>
          <w:ilvl w:val="0"/>
          <w:numId w:val="3"/>
        </w:numPr>
        <w:spacing w:before="60" w:after="0" w:line="360" w:lineRule="auto"/>
        <w:ind w:left="709" w:hanging="709"/>
        <w:jc w:val="both"/>
        <w:rPr>
          <w:rFonts w:ascii="Calibri" w:hAnsi="Calibri" w:cs="Arial"/>
          <w:sz w:val="24"/>
        </w:rPr>
      </w:pPr>
      <w:r w:rsidRPr="00912A87">
        <w:rPr>
          <w:rFonts w:ascii="Calibri" w:hAnsi="Calibri" w:cs="Arial"/>
          <w:sz w:val="24"/>
        </w:rPr>
        <w:t xml:space="preserve">Le siguen </w:t>
      </w:r>
      <w:r w:rsidRPr="00912A87">
        <w:rPr>
          <w:rFonts w:ascii="Calibri" w:hAnsi="Calibri" w:cs="Arial"/>
          <w:b/>
          <w:sz w:val="24"/>
        </w:rPr>
        <w:t xml:space="preserve">Rosario </w:t>
      </w:r>
      <w:r w:rsidRPr="00912A87">
        <w:rPr>
          <w:rFonts w:ascii="Calibri" w:hAnsi="Calibri" w:cs="Arial"/>
          <w:sz w:val="24"/>
        </w:rPr>
        <w:t xml:space="preserve">y </w:t>
      </w:r>
      <w:r w:rsidRPr="00912A87">
        <w:rPr>
          <w:rFonts w:ascii="Calibri" w:hAnsi="Calibri" w:cs="Arial"/>
          <w:b/>
          <w:sz w:val="24"/>
        </w:rPr>
        <w:t>Villa Carlos Paz</w:t>
      </w:r>
      <w:r w:rsidRPr="00912A87">
        <w:rPr>
          <w:rFonts w:ascii="Calibri" w:hAnsi="Calibri" w:cs="Arial"/>
          <w:sz w:val="24"/>
        </w:rPr>
        <w:t xml:space="preserve">, con un indicador de 0,85. </w:t>
      </w:r>
    </w:p>
    <w:p w:rsidR="00313DB7" w:rsidRPr="00912A87" w:rsidRDefault="00313DB7" w:rsidP="00912A87">
      <w:pPr>
        <w:numPr>
          <w:ilvl w:val="0"/>
          <w:numId w:val="3"/>
        </w:numPr>
        <w:spacing w:before="60" w:after="0" w:line="360" w:lineRule="auto"/>
        <w:ind w:left="709" w:hanging="709"/>
        <w:jc w:val="both"/>
        <w:rPr>
          <w:rFonts w:ascii="Calibri" w:hAnsi="Calibri" w:cs="Arial"/>
          <w:sz w:val="24"/>
        </w:rPr>
      </w:pPr>
      <w:r w:rsidRPr="00912A87">
        <w:rPr>
          <w:rFonts w:ascii="Calibri" w:hAnsi="Calibri" w:cs="Arial"/>
          <w:b/>
          <w:sz w:val="24"/>
        </w:rPr>
        <w:t>Córdoba</w:t>
      </w:r>
      <w:r w:rsidRPr="00912A87">
        <w:rPr>
          <w:rFonts w:ascii="Calibri" w:hAnsi="Calibri" w:cs="Arial"/>
          <w:sz w:val="24"/>
        </w:rPr>
        <w:t xml:space="preserve">, </w:t>
      </w:r>
      <w:r w:rsidRPr="00912A87">
        <w:rPr>
          <w:rFonts w:ascii="Calibri" w:hAnsi="Calibri" w:cs="Arial"/>
          <w:b/>
          <w:sz w:val="24"/>
        </w:rPr>
        <w:t>Mendoza</w:t>
      </w:r>
      <w:r w:rsidRPr="00912A87">
        <w:rPr>
          <w:rFonts w:ascii="Calibri" w:hAnsi="Calibri" w:cs="Arial"/>
          <w:sz w:val="24"/>
        </w:rPr>
        <w:t xml:space="preserve">, </w:t>
      </w:r>
      <w:r w:rsidRPr="00912A87">
        <w:rPr>
          <w:rFonts w:ascii="Calibri" w:hAnsi="Calibri" w:cs="Arial"/>
          <w:b/>
          <w:sz w:val="24"/>
        </w:rPr>
        <w:t>Junín</w:t>
      </w:r>
      <w:r w:rsidRPr="00912A87">
        <w:rPr>
          <w:rFonts w:ascii="Calibri" w:hAnsi="Calibri" w:cs="Arial"/>
          <w:sz w:val="24"/>
        </w:rPr>
        <w:t xml:space="preserve">, </w:t>
      </w:r>
      <w:r w:rsidRPr="00912A87">
        <w:rPr>
          <w:rFonts w:ascii="Calibri" w:hAnsi="Calibri" w:cs="Arial"/>
          <w:b/>
          <w:sz w:val="24"/>
        </w:rPr>
        <w:t>San Nicolás de los Arroyos</w:t>
      </w:r>
      <w:r w:rsidRPr="00912A87">
        <w:rPr>
          <w:rFonts w:ascii="Calibri" w:hAnsi="Calibri" w:cs="Arial"/>
          <w:sz w:val="24"/>
        </w:rPr>
        <w:t xml:space="preserve">, </w:t>
      </w:r>
      <w:r w:rsidRPr="00912A87">
        <w:rPr>
          <w:rFonts w:ascii="Calibri" w:hAnsi="Calibri" w:cs="Arial"/>
          <w:b/>
          <w:sz w:val="24"/>
        </w:rPr>
        <w:t>San Carlos de Bariloche</w:t>
      </w:r>
      <w:r w:rsidRPr="00912A87">
        <w:rPr>
          <w:rFonts w:ascii="Calibri" w:hAnsi="Calibri" w:cs="Arial"/>
          <w:sz w:val="24"/>
        </w:rPr>
        <w:t xml:space="preserve">, </w:t>
      </w:r>
      <w:r w:rsidRPr="00912A87">
        <w:rPr>
          <w:rFonts w:ascii="Calibri" w:hAnsi="Calibri" w:cs="Arial"/>
          <w:b/>
          <w:sz w:val="24"/>
        </w:rPr>
        <w:t>San Rafael</w:t>
      </w:r>
      <w:r w:rsidRPr="00912A87">
        <w:rPr>
          <w:rFonts w:ascii="Calibri" w:hAnsi="Calibri" w:cs="Arial"/>
          <w:sz w:val="24"/>
        </w:rPr>
        <w:t xml:space="preserve">, </w:t>
      </w:r>
      <w:r w:rsidRPr="00912A87">
        <w:rPr>
          <w:rFonts w:ascii="Calibri" w:hAnsi="Calibri" w:cs="Arial"/>
          <w:b/>
          <w:sz w:val="24"/>
        </w:rPr>
        <w:t>Mar del Plata</w:t>
      </w:r>
      <w:r w:rsidRPr="00912A87">
        <w:rPr>
          <w:rFonts w:ascii="Calibri" w:hAnsi="Calibri" w:cs="Arial"/>
          <w:sz w:val="24"/>
        </w:rPr>
        <w:t xml:space="preserve"> y </w:t>
      </w:r>
      <w:r w:rsidRPr="00912A87">
        <w:rPr>
          <w:rFonts w:ascii="Calibri" w:hAnsi="Calibri" w:cs="Arial"/>
          <w:b/>
          <w:sz w:val="24"/>
        </w:rPr>
        <w:t>Río Cuarto</w:t>
      </w:r>
      <w:r w:rsidRPr="00912A87">
        <w:rPr>
          <w:rFonts w:ascii="Calibri" w:hAnsi="Calibri" w:cs="Arial"/>
          <w:sz w:val="24"/>
        </w:rPr>
        <w:t xml:space="preserve"> también se destacan como las jurisdicciones de mayor visibilidad fiscal, con indicadores que superan el valor de 0,77.</w:t>
      </w:r>
    </w:p>
    <w:p w:rsidR="00F60B08" w:rsidRDefault="00010494" w:rsidP="00F60B08">
      <w:pPr>
        <w:numPr>
          <w:ilvl w:val="0"/>
          <w:numId w:val="3"/>
        </w:numPr>
        <w:spacing w:before="60" w:after="0" w:line="360" w:lineRule="auto"/>
        <w:ind w:left="709" w:hanging="709"/>
        <w:jc w:val="both"/>
        <w:rPr>
          <w:rFonts w:ascii="Calibri" w:hAnsi="Calibri" w:cs="Arial"/>
          <w:sz w:val="24"/>
        </w:rPr>
      </w:pPr>
      <w:r w:rsidRPr="00912A87">
        <w:rPr>
          <w:rFonts w:ascii="Calibri" w:hAnsi="Calibri" w:cs="Arial"/>
          <w:sz w:val="24"/>
        </w:rPr>
        <w:t xml:space="preserve">En el otro extremo los municipios menos transparentes, </w:t>
      </w:r>
      <w:r w:rsidR="00F60B08">
        <w:rPr>
          <w:rFonts w:ascii="Calibri" w:hAnsi="Calibri" w:cs="Arial"/>
          <w:sz w:val="24"/>
        </w:rPr>
        <w:t xml:space="preserve">con indicador igual a cero, vale decir </w:t>
      </w:r>
      <w:r w:rsidRPr="00912A87">
        <w:rPr>
          <w:rFonts w:ascii="Calibri" w:hAnsi="Calibri" w:cs="Arial"/>
          <w:sz w:val="24"/>
        </w:rPr>
        <w:t xml:space="preserve">que no publican información fiscal relevante, son </w:t>
      </w:r>
      <w:r w:rsidRPr="00912A87">
        <w:rPr>
          <w:rFonts w:ascii="Calibri" w:hAnsi="Calibri" w:cs="Arial"/>
          <w:b/>
          <w:sz w:val="24"/>
        </w:rPr>
        <w:t>La Banda</w:t>
      </w:r>
      <w:r w:rsidRPr="00912A87">
        <w:rPr>
          <w:rFonts w:ascii="Calibri" w:hAnsi="Calibri" w:cs="Arial"/>
          <w:sz w:val="24"/>
        </w:rPr>
        <w:t xml:space="preserve">, </w:t>
      </w:r>
      <w:r w:rsidRPr="00912A87">
        <w:rPr>
          <w:rFonts w:ascii="Calibri" w:hAnsi="Calibri" w:cs="Arial"/>
          <w:b/>
          <w:sz w:val="24"/>
        </w:rPr>
        <w:t>Rivadavia</w:t>
      </w:r>
      <w:r w:rsidRPr="00912A87">
        <w:rPr>
          <w:rFonts w:ascii="Calibri" w:hAnsi="Calibri" w:cs="Arial"/>
          <w:sz w:val="24"/>
        </w:rPr>
        <w:t xml:space="preserve">, </w:t>
      </w:r>
      <w:r w:rsidRPr="00912A87">
        <w:rPr>
          <w:rFonts w:ascii="Calibri" w:hAnsi="Calibri" w:cs="Arial"/>
          <w:b/>
          <w:sz w:val="24"/>
        </w:rPr>
        <w:t>Orán</w:t>
      </w:r>
      <w:r w:rsidRPr="00912A87">
        <w:rPr>
          <w:rFonts w:ascii="Calibri" w:hAnsi="Calibri" w:cs="Arial"/>
          <w:sz w:val="24"/>
        </w:rPr>
        <w:t xml:space="preserve">, </w:t>
      </w:r>
      <w:r w:rsidRPr="00912A87">
        <w:rPr>
          <w:rFonts w:ascii="Calibri" w:hAnsi="Calibri" w:cs="Arial"/>
          <w:b/>
          <w:sz w:val="24"/>
        </w:rPr>
        <w:t>Presidencia Roque Sáenz Peña</w:t>
      </w:r>
      <w:r w:rsidRPr="00912A87">
        <w:rPr>
          <w:rFonts w:ascii="Calibri" w:hAnsi="Calibri" w:cs="Arial"/>
          <w:sz w:val="24"/>
        </w:rPr>
        <w:t xml:space="preserve">, </w:t>
      </w:r>
      <w:r w:rsidRPr="00912A87">
        <w:rPr>
          <w:rFonts w:ascii="Calibri" w:hAnsi="Calibri" w:cs="Arial"/>
          <w:b/>
          <w:sz w:val="24"/>
        </w:rPr>
        <w:t>Merlo</w:t>
      </w:r>
      <w:r w:rsidRPr="00912A87">
        <w:rPr>
          <w:rFonts w:ascii="Calibri" w:hAnsi="Calibri" w:cs="Arial"/>
          <w:sz w:val="24"/>
        </w:rPr>
        <w:t xml:space="preserve"> y </w:t>
      </w:r>
      <w:r w:rsidRPr="00912A87">
        <w:rPr>
          <w:rFonts w:ascii="Calibri" w:hAnsi="Calibri" w:cs="Arial"/>
          <w:b/>
          <w:sz w:val="24"/>
        </w:rPr>
        <w:t>Ensenada</w:t>
      </w:r>
      <w:r w:rsidRPr="00912A87">
        <w:rPr>
          <w:rFonts w:ascii="Calibri" w:hAnsi="Calibri" w:cs="Arial"/>
          <w:sz w:val="24"/>
        </w:rPr>
        <w:t>.</w:t>
      </w:r>
    </w:p>
    <w:p w:rsidR="00F60B08" w:rsidRPr="00F60B08" w:rsidRDefault="00F60B08" w:rsidP="00F60B08">
      <w:pPr>
        <w:numPr>
          <w:ilvl w:val="0"/>
          <w:numId w:val="3"/>
        </w:numPr>
        <w:spacing w:before="60" w:after="0" w:line="360" w:lineRule="auto"/>
        <w:ind w:left="709" w:hanging="709"/>
        <w:jc w:val="both"/>
        <w:rPr>
          <w:rFonts w:ascii="Calibri" w:hAnsi="Calibri" w:cs="Arial"/>
          <w:sz w:val="24"/>
        </w:rPr>
      </w:pPr>
      <w:r w:rsidRPr="00F60B08">
        <w:rPr>
          <w:rFonts w:ascii="Calibri" w:eastAsia="SimSun" w:hAnsi="Calibri" w:cs="Times New Roman"/>
          <w:sz w:val="24"/>
          <w:szCs w:val="20"/>
          <w:lang w:eastAsia="zh-CN"/>
        </w:rPr>
        <w:t>Considerando los principales rubros de información que conforman el IVIF corregido, se observa una marcada heterogeneidad entre los mismos y entre los municipios. Por ejemplo, existen municipios que publican la totalidad de un rubro y nada de otro, así como también algunas jurisdicciones difunden algunos ítems de todos los rubros.</w:t>
      </w:r>
    </w:p>
    <w:p w:rsidR="00F60B08" w:rsidRDefault="00F60B08" w:rsidP="00F60B08">
      <w:pPr>
        <w:spacing w:before="60" w:after="0" w:line="360" w:lineRule="auto"/>
        <w:jc w:val="both"/>
        <w:rPr>
          <w:rFonts w:ascii="Calibri" w:hAnsi="Calibri" w:cs="Arial"/>
          <w:sz w:val="24"/>
        </w:rPr>
      </w:pPr>
    </w:p>
    <w:p w:rsidR="00F60B08" w:rsidRDefault="00F60B08" w:rsidP="00F60B08">
      <w:pPr>
        <w:spacing w:before="60" w:after="0" w:line="360" w:lineRule="auto"/>
        <w:jc w:val="both"/>
        <w:rPr>
          <w:rFonts w:ascii="Calibri" w:hAnsi="Calibri" w:cs="Arial"/>
          <w:sz w:val="24"/>
        </w:rPr>
      </w:pPr>
    </w:p>
    <w:p w:rsidR="00F60B08" w:rsidRDefault="00F60B08" w:rsidP="00F60B08">
      <w:pPr>
        <w:spacing w:before="60" w:after="0" w:line="360" w:lineRule="auto"/>
        <w:jc w:val="both"/>
        <w:rPr>
          <w:rFonts w:ascii="Calibri" w:hAnsi="Calibri" w:cs="Arial"/>
          <w:sz w:val="24"/>
        </w:rPr>
      </w:pPr>
    </w:p>
    <w:p w:rsidR="00F60B08" w:rsidRDefault="00F60B08" w:rsidP="00F60B08">
      <w:pPr>
        <w:spacing w:before="60" w:after="0" w:line="360" w:lineRule="auto"/>
        <w:jc w:val="both"/>
        <w:rPr>
          <w:rFonts w:ascii="Calibri" w:hAnsi="Calibri" w:cs="Arial"/>
          <w:sz w:val="24"/>
        </w:rPr>
      </w:pPr>
    </w:p>
    <w:p w:rsidR="00F60B08" w:rsidRDefault="00F60B08" w:rsidP="00F60B08">
      <w:pPr>
        <w:spacing w:before="60" w:after="0" w:line="360" w:lineRule="auto"/>
        <w:jc w:val="both"/>
        <w:rPr>
          <w:rFonts w:ascii="Calibri" w:hAnsi="Calibri" w:cs="Arial"/>
          <w:sz w:val="24"/>
        </w:rPr>
      </w:pPr>
    </w:p>
    <w:p w:rsidR="00F60B08" w:rsidRDefault="00F60B08" w:rsidP="00F60B08">
      <w:pPr>
        <w:spacing w:before="60" w:after="0" w:line="360" w:lineRule="auto"/>
        <w:jc w:val="both"/>
        <w:rPr>
          <w:rFonts w:ascii="Calibri" w:hAnsi="Calibri" w:cs="Arial"/>
          <w:sz w:val="24"/>
        </w:rPr>
      </w:pPr>
    </w:p>
    <w:p w:rsidR="00F60B08" w:rsidRDefault="00F60B08" w:rsidP="00F60B08">
      <w:pPr>
        <w:spacing w:before="60" w:after="0" w:line="360" w:lineRule="auto"/>
        <w:jc w:val="both"/>
        <w:rPr>
          <w:rFonts w:ascii="Calibri" w:hAnsi="Calibri" w:cs="Arial"/>
          <w:sz w:val="24"/>
        </w:rPr>
      </w:pPr>
    </w:p>
    <w:p w:rsidR="00F60B08" w:rsidRDefault="00F60B08" w:rsidP="00F60B08">
      <w:pPr>
        <w:spacing w:before="60" w:after="0" w:line="360" w:lineRule="auto"/>
        <w:jc w:val="both"/>
        <w:rPr>
          <w:rFonts w:ascii="Calibri" w:hAnsi="Calibri" w:cs="Arial"/>
          <w:sz w:val="24"/>
        </w:rPr>
      </w:pPr>
    </w:p>
    <w:p w:rsidR="00F60B08" w:rsidRDefault="00F60B08" w:rsidP="00F60B08">
      <w:pPr>
        <w:spacing w:before="60" w:after="0" w:line="360" w:lineRule="auto"/>
        <w:jc w:val="both"/>
        <w:rPr>
          <w:rFonts w:ascii="Calibri" w:hAnsi="Calibri" w:cs="Arial"/>
          <w:sz w:val="24"/>
        </w:rPr>
      </w:pPr>
    </w:p>
    <w:p w:rsidR="00F60B08" w:rsidRDefault="00F60B08" w:rsidP="00F60B08">
      <w:pPr>
        <w:spacing w:before="60" w:after="0" w:line="360" w:lineRule="auto"/>
        <w:jc w:val="both"/>
        <w:rPr>
          <w:rFonts w:ascii="Calibri" w:hAnsi="Calibri" w:cs="Arial"/>
          <w:sz w:val="24"/>
        </w:rPr>
      </w:pPr>
    </w:p>
    <w:p w:rsidR="00F60B08" w:rsidRDefault="00F60B08" w:rsidP="00F60B08">
      <w:pPr>
        <w:spacing w:before="60" w:after="0" w:line="360" w:lineRule="auto"/>
        <w:jc w:val="both"/>
        <w:rPr>
          <w:rFonts w:ascii="Calibri" w:hAnsi="Calibri" w:cs="Arial"/>
          <w:sz w:val="24"/>
        </w:rPr>
      </w:pPr>
    </w:p>
    <w:p w:rsidR="00F60B08" w:rsidRDefault="00F60B08" w:rsidP="00F60B08">
      <w:pPr>
        <w:spacing w:before="60" w:after="0" w:line="360" w:lineRule="auto"/>
        <w:jc w:val="both"/>
        <w:rPr>
          <w:rFonts w:ascii="Calibri" w:hAnsi="Calibri" w:cs="Arial"/>
          <w:sz w:val="24"/>
        </w:rPr>
      </w:pPr>
    </w:p>
    <w:p w:rsidR="00F60B08" w:rsidRDefault="00F60B08" w:rsidP="00F60B08">
      <w:pPr>
        <w:spacing w:before="60" w:after="0" w:line="360" w:lineRule="auto"/>
        <w:jc w:val="both"/>
        <w:rPr>
          <w:rFonts w:ascii="Calibri" w:hAnsi="Calibri" w:cs="Arial"/>
          <w:sz w:val="24"/>
        </w:rPr>
      </w:pPr>
    </w:p>
    <w:p w:rsidR="00976727" w:rsidRPr="007E416A" w:rsidRDefault="00976727" w:rsidP="00306B08">
      <w:pPr>
        <w:pStyle w:val="CFITitugraf"/>
      </w:pPr>
      <w:r w:rsidRPr="007E416A">
        <w:lastRenderedPageBreak/>
        <w:t xml:space="preserve">Gráfico Nº </w:t>
      </w:r>
      <w:r w:rsidR="007E416A" w:rsidRPr="007E416A">
        <w:t>2</w:t>
      </w:r>
      <w:r w:rsidRPr="007E416A">
        <w:t xml:space="preserve">: </w:t>
      </w:r>
      <w:r w:rsidR="007E416A" w:rsidRPr="007E416A">
        <w:t>Ranking de municipios según el Índice de Visibilidad de la Información Fiscal Corregido, por rubro.</w:t>
      </w:r>
    </w:p>
    <w:p w:rsidR="00976727" w:rsidRPr="00F05F1F" w:rsidRDefault="00976727" w:rsidP="00E5494C">
      <w:pPr>
        <w:pStyle w:val="Fuente"/>
        <w:ind w:firstLine="709"/>
        <w:rPr>
          <w:sz w:val="18"/>
          <w:szCs w:val="18"/>
          <w:highlight w:val="yellow"/>
        </w:rPr>
      </w:pPr>
    </w:p>
    <w:p w:rsidR="00976727" w:rsidRPr="00F05F1F" w:rsidRDefault="007E416A" w:rsidP="007E416A">
      <w:pPr>
        <w:pStyle w:val="Fuente"/>
        <w:jc w:val="center"/>
        <w:rPr>
          <w:sz w:val="18"/>
          <w:szCs w:val="18"/>
          <w:highlight w:val="yellow"/>
        </w:rPr>
      </w:pPr>
      <w:r w:rsidRPr="007E416A">
        <w:rPr>
          <w:noProof/>
          <w:szCs w:val="18"/>
          <w:lang w:eastAsia="es-AR"/>
        </w:rPr>
        <w:drawing>
          <wp:inline distT="0" distB="0" distL="0" distR="0">
            <wp:extent cx="6157000" cy="7789133"/>
            <wp:effectExtent l="0" t="0" r="0" b="254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175980" cy="7813145"/>
                    </a:xfrm>
                    <a:prstGeom prst="rect">
                      <a:avLst/>
                    </a:prstGeom>
                    <a:noFill/>
                    <a:ln w="9525">
                      <a:noFill/>
                      <a:miter lim="800000"/>
                      <a:headEnd/>
                      <a:tailEnd/>
                    </a:ln>
                  </pic:spPr>
                </pic:pic>
              </a:graphicData>
            </a:graphic>
          </wp:inline>
        </w:drawing>
      </w:r>
    </w:p>
    <w:p w:rsidR="005F21C6" w:rsidRPr="00F05F1F" w:rsidRDefault="005F21C6" w:rsidP="00976727">
      <w:pPr>
        <w:pStyle w:val="Fuente"/>
        <w:rPr>
          <w:sz w:val="18"/>
          <w:szCs w:val="18"/>
          <w:highlight w:val="yellow"/>
        </w:rPr>
      </w:pPr>
    </w:p>
    <w:p w:rsidR="005F21C6" w:rsidRDefault="005F21C6" w:rsidP="005F21C6">
      <w:pPr>
        <w:pStyle w:val="Fuente"/>
        <w:ind w:firstLine="709"/>
        <w:rPr>
          <w:szCs w:val="18"/>
        </w:rPr>
      </w:pPr>
      <w:r w:rsidRPr="00912A87">
        <w:rPr>
          <w:szCs w:val="18"/>
        </w:rPr>
        <w:t>Fuente: IARAF en base a relevamiento propio de sitios web oficiales</w:t>
      </w:r>
      <w:r w:rsidR="00DC3D4D">
        <w:rPr>
          <w:szCs w:val="18"/>
        </w:rPr>
        <w:t xml:space="preserve"> </w:t>
      </w:r>
      <w:r w:rsidR="00DC3D4D">
        <w:rPr>
          <w:sz w:val="18"/>
          <w:szCs w:val="18"/>
        </w:rPr>
        <w:t>(marzo 2017).</w:t>
      </w:r>
    </w:p>
    <w:p w:rsidR="00912A87" w:rsidRDefault="00912A87" w:rsidP="005F21C6">
      <w:pPr>
        <w:pStyle w:val="Fuente"/>
        <w:ind w:firstLine="709"/>
        <w:rPr>
          <w:szCs w:val="18"/>
        </w:rPr>
      </w:pPr>
    </w:p>
    <w:p w:rsidR="00080BCD" w:rsidRPr="00CF671B" w:rsidRDefault="007E416A" w:rsidP="00080BCD">
      <w:pPr>
        <w:pStyle w:val="Ttulo1"/>
        <w:numPr>
          <w:ilvl w:val="0"/>
          <w:numId w:val="1"/>
        </w:numPr>
        <w:tabs>
          <w:tab w:val="left" w:pos="426"/>
        </w:tabs>
        <w:spacing w:before="0" w:after="120" w:line="360" w:lineRule="auto"/>
        <w:ind w:left="426" w:hanging="437"/>
        <w:rPr>
          <w:rFonts w:ascii="Calibri" w:hAnsi="Calibri"/>
          <w:color w:val="auto"/>
        </w:rPr>
      </w:pPr>
      <w:bookmarkStart w:id="7" w:name="_Toc491354976"/>
      <w:r w:rsidRPr="00CF671B">
        <w:rPr>
          <w:rFonts w:ascii="Calibri" w:hAnsi="Calibri"/>
          <w:color w:val="auto"/>
        </w:rPr>
        <w:lastRenderedPageBreak/>
        <w:t>Evolución de la visibilidad en las cuentas públicas municipales</w:t>
      </w:r>
      <w:bookmarkEnd w:id="7"/>
      <w:r w:rsidR="00080BCD" w:rsidRPr="00CF671B">
        <w:rPr>
          <w:rFonts w:ascii="Calibri" w:hAnsi="Calibri"/>
          <w:color w:val="auto"/>
        </w:rPr>
        <w:t xml:space="preserve"> </w:t>
      </w:r>
    </w:p>
    <w:p w:rsidR="00D047C3" w:rsidRPr="00912A87" w:rsidRDefault="00C07677" w:rsidP="00912A87">
      <w:pPr>
        <w:spacing w:line="360" w:lineRule="auto"/>
        <w:ind w:firstLine="426"/>
        <w:jc w:val="both"/>
        <w:rPr>
          <w:rFonts w:ascii="Calibri" w:eastAsia="SimSun" w:hAnsi="Calibri" w:cs="Times New Roman"/>
          <w:sz w:val="24"/>
          <w:szCs w:val="20"/>
          <w:lang w:eastAsia="zh-CN"/>
        </w:rPr>
      </w:pPr>
      <w:r>
        <w:rPr>
          <w:rFonts w:ascii="Calibri" w:eastAsia="SimSun" w:hAnsi="Calibri" w:cs="Times New Roman"/>
          <w:sz w:val="24"/>
          <w:szCs w:val="20"/>
          <w:lang w:eastAsia="zh-CN"/>
        </w:rPr>
        <w:t xml:space="preserve">Comparando la medición actual con relevamientos realizados en años anteriores, </w:t>
      </w:r>
      <w:r w:rsidR="007E416A" w:rsidRPr="00912A87">
        <w:rPr>
          <w:rFonts w:ascii="Calibri" w:eastAsia="SimSun" w:hAnsi="Calibri" w:cs="Times New Roman"/>
          <w:sz w:val="24"/>
          <w:szCs w:val="20"/>
          <w:lang w:eastAsia="zh-CN"/>
        </w:rPr>
        <w:t xml:space="preserve">se aprecia </w:t>
      </w:r>
      <w:r>
        <w:rPr>
          <w:rFonts w:ascii="Calibri" w:eastAsia="SimSun" w:hAnsi="Calibri" w:cs="Times New Roman"/>
          <w:sz w:val="24"/>
          <w:szCs w:val="20"/>
          <w:lang w:eastAsia="zh-CN"/>
        </w:rPr>
        <w:t xml:space="preserve">en términos generales </w:t>
      </w:r>
      <w:r w:rsidR="007E416A" w:rsidRPr="00912A87">
        <w:rPr>
          <w:rFonts w:ascii="Calibri" w:eastAsia="SimSun" w:hAnsi="Calibri" w:cs="Times New Roman"/>
          <w:sz w:val="24"/>
          <w:szCs w:val="20"/>
          <w:lang w:eastAsia="zh-CN"/>
        </w:rPr>
        <w:t xml:space="preserve">que, año a año, el indicador promedio </w:t>
      </w:r>
      <w:r w:rsidR="00DC3D4D">
        <w:rPr>
          <w:rFonts w:ascii="Calibri" w:eastAsia="SimSun" w:hAnsi="Calibri" w:cs="Times New Roman"/>
          <w:sz w:val="24"/>
          <w:szCs w:val="20"/>
          <w:lang w:eastAsia="zh-CN"/>
        </w:rPr>
        <w:t xml:space="preserve">ha ido </w:t>
      </w:r>
      <w:r w:rsidR="007E416A" w:rsidRPr="00912A87">
        <w:rPr>
          <w:rFonts w:ascii="Calibri" w:eastAsia="SimSun" w:hAnsi="Calibri" w:cs="Times New Roman"/>
          <w:sz w:val="24"/>
          <w:szCs w:val="20"/>
          <w:lang w:eastAsia="zh-CN"/>
        </w:rPr>
        <w:t>evidenciando ligeras subas</w:t>
      </w:r>
      <w:r w:rsidR="00DC3D4D">
        <w:rPr>
          <w:rFonts w:ascii="Calibri" w:eastAsia="SimSun" w:hAnsi="Calibri" w:cs="Times New Roman"/>
          <w:sz w:val="24"/>
          <w:szCs w:val="20"/>
          <w:lang w:eastAsia="zh-CN"/>
        </w:rPr>
        <w:t>,</w:t>
      </w:r>
      <w:r w:rsidR="007E416A" w:rsidRPr="00912A87">
        <w:rPr>
          <w:rFonts w:ascii="Calibri" w:eastAsia="SimSun" w:hAnsi="Calibri" w:cs="Times New Roman"/>
          <w:sz w:val="24"/>
          <w:szCs w:val="20"/>
          <w:lang w:eastAsia="zh-CN"/>
        </w:rPr>
        <w:t xml:space="preserve"> acumula</w:t>
      </w:r>
      <w:r w:rsidR="00DC3D4D">
        <w:rPr>
          <w:rFonts w:ascii="Calibri" w:eastAsia="SimSun" w:hAnsi="Calibri" w:cs="Times New Roman"/>
          <w:sz w:val="24"/>
          <w:szCs w:val="20"/>
          <w:lang w:eastAsia="zh-CN"/>
        </w:rPr>
        <w:t>n</w:t>
      </w:r>
      <w:r w:rsidR="007E416A" w:rsidRPr="00912A87">
        <w:rPr>
          <w:rFonts w:ascii="Calibri" w:eastAsia="SimSun" w:hAnsi="Calibri" w:cs="Times New Roman"/>
          <w:sz w:val="24"/>
          <w:szCs w:val="20"/>
          <w:lang w:eastAsia="zh-CN"/>
        </w:rPr>
        <w:t>do un crecimiento del 50% respecto al valor del año 2011 (que fue del 0</w:t>
      </w:r>
      <w:r w:rsidR="00B749CA">
        <w:rPr>
          <w:rFonts w:ascii="Calibri" w:eastAsia="SimSun" w:hAnsi="Calibri" w:cs="Times New Roman"/>
          <w:sz w:val="24"/>
          <w:szCs w:val="20"/>
          <w:lang w:eastAsia="zh-CN"/>
        </w:rPr>
        <w:t>,</w:t>
      </w:r>
      <w:r w:rsidR="007E416A" w:rsidRPr="00912A87">
        <w:rPr>
          <w:rFonts w:ascii="Calibri" w:eastAsia="SimSun" w:hAnsi="Calibri" w:cs="Times New Roman"/>
          <w:sz w:val="24"/>
          <w:szCs w:val="20"/>
          <w:lang w:eastAsia="zh-CN"/>
        </w:rPr>
        <w:t>28).</w:t>
      </w:r>
    </w:p>
    <w:p w:rsidR="007E416A" w:rsidRPr="00912A87" w:rsidRDefault="007E416A" w:rsidP="00912A87">
      <w:pPr>
        <w:spacing w:line="360" w:lineRule="auto"/>
        <w:ind w:firstLine="426"/>
        <w:jc w:val="both"/>
        <w:rPr>
          <w:rFonts w:ascii="Calibri" w:eastAsia="SimSun" w:hAnsi="Calibri" w:cs="Times New Roman"/>
          <w:sz w:val="24"/>
          <w:szCs w:val="20"/>
          <w:lang w:eastAsia="zh-CN"/>
        </w:rPr>
      </w:pPr>
      <w:r w:rsidRPr="00912A87">
        <w:rPr>
          <w:rFonts w:ascii="Calibri" w:eastAsia="SimSun" w:hAnsi="Calibri" w:cs="Times New Roman"/>
          <w:sz w:val="24"/>
          <w:szCs w:val="20"/>
          <w:lang w:eastAsia="zh-CN"/>
        </w:rPr>
        <w:t xml:space="preserve">Si bien el valor actual aún dista de ser elevado (la información disponible no llega a alcanzar la mitad de lo necesario para poder llevar adelante un adecuado control de la gestión pública), el hecho </w:t>
      </w:r>
      <w:r w:rsidR="00DC3D4D">
        <w:rPr>
          <w:rFonts w:ascii="Calibri" w:eastAsia="SimSun" w:hAnsi="Calibri" w:cs="Times New Roman"/>
          <w:sz w:val="24"/>
          <w:szCs w:val="20"/>
          <w:lang w:eastAsia="zh-CN"/>
        </w:rPr>
        <w:t>de mostrar</w:t>
      </w:r>
      <w:r w:rsidRPr="00912A87">
        <w:rPr>
          <w:rFonts w:ascii="Calibri" w:eastAsia="SimSun" w:hAnsi="Calibri" w:cs="Times New Roman"/>
          <w:sz w:val="24"/>
          <w:szCs w:val="20"/>
          <w:lang w:eastAsia="zh-CN"/>
        </w:rPr>
        <w:t xml:space="preserve"> un incremento suave pero continuo en el tiempo, muestra que de a poco se está tomando conciencia a nivel local de la importancia que tiene la transparencia de las cuentas públicas y la necesidad que la información del sector público esté disponible libremente para toda la ciudadanía.</w:t>
      </w:r>
    </w:p>
    <w:p w:rsidR="00D047C3" w:rsidRPr="007E416A" w:rsidRDefault="00D047C3" w:rsidP="00306B08">
      <w:pPr>
        <w:pStyle w:val="CFITitugraf"/>
      </w:pPr>
      <w:r w:rsidRPr="007E416A">
        <w:t xml:space="preserve">Gráfico Nº </w:t>
      </w:r>
      <w:r w:rsidR="007E416A" w:rsidRPr="007E416A">
        <w:t>3</w:t>
      </w:r>
      <w:r w:rsidRPr="007E416A">
        <w:t xml:space="preserve">: </w:t>
      </w:r>
      <w:r w:rsidR="007E416A" w:rsidRPr="007E416A">
        <w:t>Evolución del Indicador de Visibilidad Fiscal. 2011-2017.</w:t>
      </w:r>
      <w:r w:rsidR="00DC3D4D">
        <w:t xml:space="preserve"> </w:t>
      </w:r>
    </w:p>
    <w:p w:rsidR="00D047C3" w:rsidRPr="00306B08" w:rsidRDefault="00306B08" w:rsidP="00CC4132">
      <w:pPr>
        <w:spacing w:after="120" w:line="360" w:lineRule="auto"/>
        <w:jc w:val="center"/>
        <w:rPr>
          <w:rFonts w:cs="Arial"/>
        </w:rPr>
      </w:pPr>
      <w:r w:rsidRPr="00306B08">
        <w:rPr>
          <w:noProof/>
        </w:rPr>
        <w:drawing>
          <wp:inline distT="0" distB="0" distL="0" distR="0">
            <wp:extent cx="4352925" cy="27432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2925" cy="2743200"/>
                    </a:xfrm>
                    <a:prstGeom prst="rect">
                      <a:avLst/>
                    </a:prstGeom>
                    <a:noFill/>
                    <a:ln>
                      <a:noFill/>
                    </a:ln>
                  </pic:spPr>
                </pic:pic>
              </a:graphicData>
            </a:graphic>
          </wp:inline>
        </w:drawing>
      </w:r>
    </w:p>
    <w:p w:rsidR="00F32B94" w:rsidRDefault="00CC4132" w:rsidP="00CC4132">
      <w:pPr>
        <w:pStyle w:val="Fuente"/>
        <w:ind w:firstLine="709"/>
        <w:rPr>
          <w:szCs w:val="18"/>
        </w:rPr>
      </w:pPr>
      <w:r w:rsidRPr="00912A87">
        <w:rPr>
          <w:szCs w:val="18"/>
        </w:rPr>
        <w:t>Fuente: IARAF en base a relevamiento propio de sitios web oficiales.</w:t>
      </w:r>
    </w:p>
    <w:p w:rsidR="00C07677" w:rsidRPr="00912A87" w:rsidRDefault="00C07677" w:rsidP="00CC4132">
      <w:pPr>
        <w:pStyle w:val="Fuente"/>
        <w:ind w:firstLine="709"/>
        <w:rPr>
          <w:szCs w:val="18"/>
        </w:rPr>
      </w:pPr>
    </w:p>
    <w:p w:rsidR="00F32B94" w:rsidRPr="00F05F1F" w:rsidRDefault="00F32B94" w:rsidP="00CC4132">
      <w:pPr>
        <w:pStyle w:val="Fuente"/>
        <w:ind w:firstLine="709"/>
        <w:rPr>
          <w:sz w:val="18"/>
          <w:szCs w:val="18"/>
          <w:highlight w:val="yellow"/>
        </w:rPr>
      </w:pPr>
    </w:p>
    <w:p w:rsidR="00154476" w:rsidRPr="00912A87" w:rsidRDefault="00965F93" w:rsidP="00912A87">
      <w:pPr>
        <w:spacing w:line="360" w:lineRule="auto"/>
        <w:ind w:firstLine="426"/>
        <w:jc w:val="both"/>
        <w:rPr>
          <w:rFonts w:ascii="Calibri" w:eastAsia="SimSun" w:hAnsi="Calibri" w:cs="Times New Roman"/>
          <w:sz w:val="24"/>
          <w:szCs w:val="20"/>
          <w:lang w:eastAsia="zh-CN"/>
        </w:rPr>
      </w:pPr>
      <w:r>
        <w:rPr>
          <w:rFonts w:ascii="Calibri" w:eastAsia="SimSun" w:hAnsi="Calibri" w:cs="Times New Roman"/>
          <w:sz w:val="24"/>
          <w:szCs w:val="20"/>
          <w:lang w:eastAsia="zh-CN"/>
        </w:rPr>
        <w:t>Particularmente</w:t>
      </w:r>
      <w:r w:rsidR="00154476" w:rsidRPr="00912A87">
        <w:rPr>
          <w:rFonts w:ascii="Calibri" w:eastAsia="SimSun" w:hAnsi="Calibri" w:cs="Times New Roman"/>
          <w:sz w:val="24"/>
          <w:szCs w:val="20"/>
          <w:lang w:eastAsia="zh-CN"/>
        </w:rPr>
        <w:t>,</w:t>
      </w:r>
      <w:r>
        <w:rPr>
          <w:rFonts w:ascii="Calibri" w:eastAsia="SimSun" w:hAnsi="Calibri" w:cs="Times New Roman"/>
          <w:sz w:val="24"/>
          <w:szCs w:val="20"/>
          <w:lang w:eastAsia="zh-CN"/>
        </w:rPr>
        <w:t xml:space="preserve"> en esta última medición se aprecia que</w:t>
      </w:r>
      <w:r w:rsidR="00154476" w:rsidRPr="00912A87">
        <w:rPr>
          <w:rFonts w:ascii="Calibri" w:eastAsia="SimSun" w:hAnsi="Calibri" w:cs="Times New Roman"/>
          <w:sz w:val="24"/>
          <w:szCs w:val="20"/>
          <w:lang w:eastAsia="zh-CN"/>
        </w:rPr>
        <w:t xml:space="preserve"> 51 de los 100 municipios que conforman la muestra evidenciaron algún tipo de mejoría en la difusión de las cuentas públicas, mientras que 9 permanecieron sin cambios y 40 localidades mostraron un retroceso.</w:t>
      </w:r>
    </w:p>
    <w:p w:rsidR="00154476" w:rsidRPr="007E416A" w:rsidRDefault="00154476" w:rsidP="00306B08">
      <w:pPr>
        <w:pStyle w:val="CFITitugraf"/>
      </w:pPr>
      <w:r w:rsidRPr="007E416A">
        <w:lastRenderedPageBreak/>
        <w:t xml:space="preserve">Gráfico Nº </w:t>
      </w:r>
      <w:r>
        <w:t>4</w:t>
      </w:r>
      <w:r w:rsidRPr="007E416A">
        <w:t xml:space="preserve">: </w:t>
      </w:r>
      <w:r w:rsidRPr="00154476">
        <w:t>Síntesis de la evolución por municipio. 2015-2017</w:t>
      </w:r>
      <w:r w:rsidRPr="007E416A">
        <w:t>.</w:t>
      </w:r>
    </w:p>
    <w:p w:rsidR="00154476" w:rsidRPr="00F05F1F" w:rsidRDefault="00154476" w:rsidP="00154476">
      <w:pPr>
        <w:spacing w:after="120" w:line="360" w:lineRule="auto"/>
        <w:jc w:val="center"/>
        <w:rPr>
          <w:rFonts w:cs="Arial"/>
          <w:highlight w:val="yellow"/>
        </w:rPr>
      </w:pPr>
      <w:r w:rsidRPr="00154476">
        <w:rPr>
          <w:noProof/>
          <w:lang w:eastAsia="es-AR"/>
        </w:rPr>
        <w:drawing>
          <wp:inline distT="0" distB="0" distL="0" distR="0">
            <wp:extent cx="3257550" cy="2051433"/>
            <wp:effectExtent l="19050" t="0" r="0" b="0"/>
            <wp:docPr id="5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cstate="print"/>
                    <a:srcRect l="6249" t="7510" r="5822"/>
                    <a:stretch>
                      <a:fillRect/>
                    </a:stretch>
                  </pic:blipFill>
                  <pic:spPr bwMode="auto">
                    <a:xfrm>
                      <a:off x="0" y="0"/>
                      <a:ext cx="3264013" cy="2055503"/>
                    </a:xfrm>
                    <a:prstGeom prst="rect">
                      <a:avLst/>
                    </a:prstGeom>
                    <a:noFill/>
                    <a:ln w="9525">
                      <a:noFill/>
                      <a:miter lim="800000"/>
                      <a:headEnd/>
                      <a:tailEnd/>
                    </a:ln>
                  </pic:spPr>
                </pic:pic>
              </a:graphicData>
            </a:graphic>
          </wp:inline>
        </w:drawing>
      </w:r>
    </w:p>
    <w:p w:rsidR="00154476" w:rsidRPr="00912A87" w:rsidRDefault="00154476" w:rsidP="00154476">
      <w:pPr>
        <w:pStyle w:val="Fuente"/>
        <w:ind w:firstLine="709"/>
        <w:rPr>
          <w:szCs w:val="18"/>
        </w:rPr>
      </w:pPr>
      <w:r w:rsidRPr="00912A87">
        <w:rPr>
          <w:szCs w:val="18"/>
        </w:rPr>
        <w:t>Fuente: IARAF en base a relevamiento propio de sitios web oficiales.</w:t>
      </w:r>
    </w:p>
    <w:p w:rsidR="00154476" w:rsidRDefault="00154476" w:rsidP="00154476">
      <w:pPr>
        <w:pStyle w:val="Fuente"/>
        <w:ind w:firstLine="709"/>
        <w:rPr>
          <w:sz w:val="18"/>
          <w:szCs w:val="18"/>
        </w:rPr>
      </w:pPr>
    </w:p>
    <w:p w:rsidR="00154476" w:rsidRPr="00912A87" w:rsidRDefault="00154476" w:rsidP="00912A87">
      <w:pPr>
        <w:spacing w:line="360" w:lineRule="auto"/>
        <w:ind w:firstLine="426"/>
        <w:jc w:val="both"/>
        <w:rPr>
          <w:rFonts w:ascii="Calibri" w:eastAsia="SimSun" w:hAnsi="Calibri" w:cs="Times New Roman"/>
          <w:sz w:val="24"/>
          <w:szCs w:val="20"/>
          <w:lang w:eastAsia="zh-CN"/>
        </w:rPr>
      </w:pPr>
      <w:r w:rsidRPr="00912A87">
        <w:rPr>
          <w:rFonts w:ascii="Calibri" w:eastAsia="SimSun" w:hAnsi="Calibri" w:cs="Times New Roman"/>
          <w:sz w:val="24"/>
          <w:szCs w:val="20"/>
          <w:lang w:eastAsia="zh-CN"/>
        </w:rPr>
        <w:t>La jurisdicción que mayor mejoría evidenció</w:t>
      </w:r>
      <w:r w:rsidR="00A52212">
        <w:rPr>
          <w:rFonts w:ascii="Calibri" w:eastAsia="SimSun" w:hAnsi="Calibri" w:cs="Times New Roman"/>
          <w:sz w:val="24"/>
          <w:szCs w:val="20"/>
          <w:lang w:eastAsia="zh-CN"/>
        </w:rPr>
        <w:t xml:space="preserve"> en la última medición</w:t>
      </w:r>
      <w:r w:rsidRPr="00912A87">
        <w:rPr>
          <w:rFonts w:ascii="Calibri" w:eastAsia="SimSun" w:hAnsi="Calibri" w:cs="Times New Roman"/>
          <w:sz w:val="24"/>
          <w:szCs w:val="20"/>
          <w:lang w:eastAsia="zh-CN"/>
        </w:rPr>
        <w:t xml:space="preserve"> fue </w:t>
      </w:r>
      <w:r w:rsidRPr="00912A87">
        <w:rPr>
          <w:rFonts w:ascii="Calibri" w:eastAsia="SimSun" w:hAnsi="Calibri" w:cs="Times New Roman"/>
          <w:b/>
          <w:sz w:val="24"/>
          <w:szCs w:val="20"/>
          <w:lang w:eastAsia="zh-CN"/>
        </w:rPr>
        <w:t>José C. Paz</w:t>
      </w:r>
      <w:r w:rsidRPr="00912A87">
        <w:rPr>
          <w:rFonts w:ascii="Calibri" w:eastAsia="SimSun" w:hAnsi="Calibri" w:cs="Times New Roman"/>
          <w:sz w:val="24"/>
          <w:szCs w:val="20"/>
          <w:lang w:eastAsia="zh-CN"/>
        </w:rPr>
        <w:t xml:space="preserve">, junto con la ciudad de </w:t>
      </w:r>
      <w:r w:rsidRPr="00912A87">
        <w:rPr>
          <w:rFonts w:ascii="Calibri" w:eastAsia="SimSun" w:hAnsi="Calibri" w:cs="Times New Roman"/>
          <w:b/>
          <w:sz w:val="24"/>
          <w:szCs w:val="20"/>
          <w:lang w:eastAsia="zh-CN"/>
        </w:rPr>
        <w:t>San Juan</w:t>
      </w:r>
      <w:r w:rsidRPr="00912A87">
        <w:rPr>
          <w:rFonts w:ascii="Calibri" w:eastAsia="SimSun" w:hAnsi="Calibri" w:cs="Times New Roman"/>
          <w:sz w:val="24"/>
          <w:szCs w:val="20"/>
          <w:lang w:eastAsia="zh-CN"/>
        </w:rPr>
        <w:t xml:space="preserve">. José C Paz en el año 2015 presentaba un indicador igual a 0, mientras que actualmente su IVIF es de 0,31. En tanto, el IVIF de San Juan pasó de 0,13 a 0,44. </w:t>
      </w:r>
    </w:p>
    <w:p w:rsidR="00154476" w:rsidRPr="00912A87" w:rsidRDefault="00154476" w:rsidP="00912A87">
      <w:pPr>
        <w:spacing w:line="360" w:lineRule="auto"/>
        <w:ind w:firstLine="426"/>
        <w:jc w:val="both"/>
        <w:rPr>
          <w:rFonts w:ascii="Calibri" w:eastAsia="SimSun" w:hAnsi="Calibri" w:cs="Times New Roman"/>
          <w:sz w:val="24"/>
          <w:szCs w:val="20"/>
          <w:lang w:eastAsia="zh-CN"/>
        </w:rPr>
      </w:pPr>
      <w:r w:rsidRPr="00912A87">
        <w:rPr>
          <w:rFonts w:ascii="Calibri" w:eastAsia="SimSun" w:hAnsi="Calibri" w:cs="Times New Roman"/>
          <w:b/>
          <w:sz w:val="24"/>
          <w:szCs w:val="20"/>
          <w:lang w:eastAsia="zh-CN"/>
        </w:rPr>
        <w:t>Corrientes</w:t>
      </w:r>
      <w:r w:rsidRPr="00912A87">
        <w:rPr>
          <w:rFonts w:ascii="Calibri" w:eastAsia="SimSun" w:hAnsi="Calibri" w:cs="Times New Roman"/>
          <w:sz w:val="24"/>
          <w:szCs w:val="20"/>
          <w:lang w:eastAsia="zh-CN"/>
        </w:rPr>
        <w:t>,</w:t>
      </w:r>
      <w:r w:rsidRPr="00912A87">
        <w:rPr>
          <w:rFonts w:ascii="Calibri" w:eastAsia="SimSun" w:hAnsi="Calibri" w:cs="Times New Roman"/>
          <w:b/>
          <w:sz w:val="24"/>
          <w:szCs w:val="20"/>
          <w:lang w:eastAsia="zh-CN"/>
        </w:rPr>
        <w:t xml:space="preserve"> Lomas de Zamora</w:t>
      </w:r>
      <w:r w:rsidRPr="00912A87">
        <w:rPr>
          <w:rFonts w:ascii="Calibri" w:eastAsia="SimSun" w:hAnsi="Calibri" w:cs="Times New Roman"/>
          <w:sz w:val="24"/>
          <w:szCs w:val="20"/>
          <w:lang w:eastAsia="zh-CN"/>
        </w:rPr>
        <w:t xml:space="preserve"> y </w:t>
      </w:r>
      <w:r w:rsidRPr="00912A87">
        <w:rPr>
          <w:rFonts w:ascii="Calibri" w:eastAsia="SimSun" w:hAnsi="Calibri" w:cs="Times New Roman"/>
          <w:b/>
          <w:sz w:val="24"/>
          <w:szCs w:val="20"/>
          <w:lang w:eastAsia="zh-CN"/>
        </w:rPr>
        <w:t>San Pedro</w:t>
      </w:r>
      <w:r w:rsidRPr="00912A87">
        <w:rPr>
          <w:rFonts w:ascii="Calibri" w:eastAsia="SimSun" w:hAnsi="Calibri" w:cs="Times New Roman"/>
          <w:sz w:val="24"/>
          <w:szCs w:val="20"/>
          <w:lang w:eastAsia="zh-CN"/>
        </w:rPr>
        <w:t xml:space="preserve"> son casos que también se destacan por haber incrementado sus indicadores más de 25 puntos.</w:t>
      </w:r>
    </w:p>
    <w:p w:rsidR="00D047C3" w:rsidRPr="00912A87" w:rsidRDefault="00154476" w:rsidP="00912A87">
      <w:pPr>
        <w:spacing w:line="360" w:lineRule="auto"/>
        <w:ind w:firstLine="426"/>
        <w:jc w:val="both"/>
        <w:rPr>
          <w:rFonts w:ascii="Calibri" w:eastAsia="SimSun" w:hAnsi="Calibri" w:cs="Times New Roman"/>
          <w:sz w:val="24"/>
          <w:szCs w:val="20"/>
          <w:lang w:eastAsia="zh-CN"/>
        </w:rPr>
      </w:pPr>
      <w:r w:rsidRPr="00912A87">
        <w:rPr>
          <w:rFonts w:ascii="Calibri" w:eastAsia="SimSun" w:hAnsi="Calibri" w:cs="Times New Roman"/>
          <w:sz w:val="24"/>
          <w:szCs w:val="20"/>
          <w:lang w:eastAsia="zh-CN"/>
        </w:rPr>
        <w:t xml:space="preserve">En el otro extremo, se ubica el municipio de </w:t>
      </w:r>
      <w:r w:rsidRPr="00912A87">
        <w:rPr>
          <w:rFonts w:ascii="Calibri" w:eastAsia="SimSun" w:hAnsi="Calibri" w:cs="Times New Roman"/>
          <w:b/>
          <w:sz w:val="24"/>
          <w:szCs w:val="20"/>
          <w:lang w:eastAsia="zh-CN"/>
        </w:rPr>
        <w:t>San Salvador de Jujuy</w:t>
      </w:r>
      <w:r w:rsidRPr="00912A87">
        <w:rPr>
          <w:rFonts w:ascii="Calibri" w:eastAsia="SimSun" w:hAnsi="Calibri" w:cs="Times New Roman"/>
          <w:sz w:val="24"/>
          <w:szCs w:val="20"/>
          <w:lang w:eastAsia="zh-CN"/>
        </w:rPr>
        <w:t xml:space="preserve">, que pasó de tener un indicador de 0,56 en 2015 a uno de 0,26 en 2017. </w:t>
      </w:r>
      <w:r w:rsidRPr="00912A87">
        <w:rPr>
          <w:rFonts w:ascii="Calibri" w:eastAsia="SimSun" w:hAnsi="Calibri" w:cs="Times New Roman"/>
          <w:b/>
          <w:sz w:val="24"/>
          <w:szCs w:val="20"/>
          <w:lang w:eastAsia="zh-CN"/>
        </w:rPr>
        <w:t>Alta Gracia</w:t>
      </w:r>
      <w:r w:rsidRPr="00912A87">
        <w:rPr>
          <w:rFonts w:ascii="Calibri" w:eastAsia="SimSun" w:hAnsi="Calibri" w:cs="Times New Roman"/>
          <w:sz w:val="24"/>
          <w:szCs w:val="20"/>
          <w:lang w:eastAsia="zh-CN"/>
        </w:rPr>
        <w:t xml:space="preserve"> y </w:t>
      </w:r>
      <w:r w:rsidRPr="00912A87">
        <w:rPr>
          <w:rFonts w:ascii="Calibri" w:eastAsia="SimSun" w:hAnsi="Calibri" w:cs="Times New Roman"/>
          <w:b/>
          <w:sz w:val="24"/>
          <w:szCs w:val="20"/>
          <w:lang w:eastAsia="zh-CN"/>
        </w:rPr>
        <w:t>Cipolletti</w:t>
      </w:r>
      <w:r w:rsidRPr="00912A87">
        <w:rPr>
          <w:rFonts w:ascii="Calibri" w:eastAsia="SimSun" w:hAnsi="Calibri" w:cs="Times New Roman"/>
          <w:sz w:val="24"/>
          <w:szCs w:val="20"/>
          <w:lang w:eastAsia="zh-CN"/>
        </w:rPr>
        <w:t xml:space="preserve"> son casos que también experimentaron caídas de más de 25 puntos en sus indicadores.</w:t>
      </w:r>
    </w:p>
    <w:p w:rsidR="00912A87" w:rsidRDefault="00847936" w:rsidP="00306B08">
      <w:pPr>
        <w:pStyle w:val="CFITitugraf"/>
      </w:pPr>
      <w:r w:rsidRPr="00C93A45">
        <w:lastRenderedPageBreak/>
        <w:t xml:space="preserve">Gráfico Nº </w:t>
      </w:r>
      <w:r w:rsidR="0017551A">
        <w:t>5</w:t>
      </w:r>
      <w:r w:rsidR="00FA0C4B" w:rsidRPr="00C93A45">
        <w:t xml:space="preserve">: </w:t>
      </w:r>
      <w:r w:rsidR="00C93A45" w:rsidRPr="00C93A45">
        <w:t>Evolución del IVIF por municipio</w:t>
      </w:r>
      <w:r w:rsidR="00912A87">
        <w:t xml:space="preserve"> </w:t>
      </w:r>
    </w:p>
    <w:p w:rsidR="00FA0C4B" w:rsidRPr="00C93A45" w:rsidRDefault="00C93A45" w:rsidP="00306B08">
      <w:pPr>
        <w:pStyle w:val="CFITitugraf"/>
      </w:pPr>
      <w:r w:rsidRPr="00C93A45">
        <w:t>(Expresada en puntos del indicador). 2017-2015</w:t>
      </w:r>
      <w:r w:rsidR="00FA0C4B" w:rsidRPr="00C93A45">
        <w:t>.</w:t>
      </w:r>
    </w:p>
    <w:p w:rsidR="003C0E75" w:rsidRPr="00F05F1F" w:rsidRDefault="00C93A45" w:rsidP="003C0E75">
      <w:pPr>
        <w:autoSpaceDE w:val="0"/>
        <w:autoSpaceDN w:val="0"/>
        <w:adjustRightInd w:val="0"/>
        <w:spacing w:after="0" w:line="240" w:lineRule="auto"/>
        <w:jc w:val="center"/>
        <w:rPr>
          <w:rFonts w:cs="Arial"/>
          <w:b/>
          <w:highlight w:val="yellow"/>
        </w:rPr>
      </w:pPr>
      <w:r w:rsidRPr="00C93A45">
        <w:rPr>
          <w:noProof/>
          <w:lang w:eastAsia="es-AR"/>
        </w:rPr>
        <w:drawing>
          <wp:inline distT="0" distB="0" distL="0" distR="0">
            <wp:extent cx="5200650" cy="5433496"/>
            <wp:effectExtent l="0" t="0" r="0" b="0"/>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204041" cy="5437039"/>
                    </a:xfrm>
                    <a:prstGeom prst="rect">
                      <a:avLst/>
                    </a:prstGeom>
                    <a:noFill/>
                    <a:ln w="9525">
                      <a:noFill/>
                      <a:miter lim="800000"/>
                      <a:headEnd/>
                      <a:tailEnd/>
                    </a:ln>
                  </pic:spPr>
                </pic:pic>
              </a:graphicData>
            </a:graphic>
          </wp:inline>
        </w:drawing>
      </w:r>
    </w:p>
    <w:p w:rsidR="00FA0C4B" w:rsidRPr="00912A87" w:rsidRDefault="00FA0C4B" w:rsidP="00FA0C4B">
      <w:pPr>
        <w:pStyle w:val="Fuente"/>
        <w:rPr>
          <w:szCs w:val="18"/>
        </w:rPr>
      </w:pPr>
      <w:r w:rsidRPr="00912A87">
        <w:rPr>
          <w:szCs w:val="18"/>
        </w:rPr>
        <w:t xml:space="preserve">Fuente: IARAF en base a relevamiento propio de sitios web oficiales. </w:t>
      </w:r>
    </w:p>
    <w:p w:rsidR="00154476" w:rsidRDefault="00154476" w:rsidP="00FA0C4B">
      <w:pPr>
        <w:pStyle w:val="Fuente"/>
        <w:rPr>
          <w:sz w:val="18"/>
          <w:szCs w:val="18"/>
        </w:rPr>
      </w:pPr>
    </w:p>
    <w:p w:rsidR="00A52212" w:rsidRDefault="00A52212" w:rsidP="00FA0C4B">
      <w:pPr>
        <w:pStyle w:val="Fuente"/>
        <w:rPr>
          <w:sz w:val="18"/>
          <w:szCs w:val="18"/>
        </w:rPr>
      </w:pPr>
    </w:p>
    <w:p w:rsidR="00965F93" w:rsidRDefault="00154476" w:rsidP="00965F93">
      <w:pPr>
        <w:spacing w:line="360" w:lineRule="auto"/>
        <w:ind w:firstLine="426"/>
        <w:jc w:val="both"/>
        <w:rPr>
          <w:rFonts w:ascii="Calibri" w:eastAsia="SimSun" w:hAnsi="Calibri" w:cs="Times New Roman"/>
          <w:sz w:val="24"/>
          <w:szCs w:val="20"/>
          <w:lang w:eastAsia="zh-CN"/>
        </w:rPr>
      </w:pPr>
      <w:r w:rsidRPr="00912A87">
        <w:rPr>
          <w:rFonts w:ascii="Calibri" w:eastAsia="SimSun" w:hAnsi="Calibri" w:cs="Times New Roman"/>
          <w:sz w:val="24"/>
          <w:szCs w:val="20"/>
          <w:lang w:eastAsia="zh-CN"/>
        </w:rPr>
        <w:t xml:space="preserve">Analizando la evolución acumulada del Indicador de Visibilidad Fiscal entre los años 2011 y 2017 se observa que, en su mayoría, los municipios evolucionaron favorablemente. Entre los que incrementaron el valor del IVIF se destacan la cuidad de </w:t>
      </w:r>
      <w:r w:rsidRPr="00912A87">
        <w:rPr>
          <w:rFonts w:ascii="Calibri" w:eastAsia="SimSun" w:hAnsi="Calibri" w:cs="Times New Roman"/>
          <w:b/>
          <w:sz w:val="24"/>
          <w:szCs w:val="20"/>
          <w:lang w:eastAsia="zh-CN"/>
        </w:rPr>
        <w:t>Villa Carlos Paz</w:t>
      </w:r>
      <w:r w:rsidRPr="00912A87">
        <w:rPr>
          <w:rFonts w:ascii="Calibri" w:eastAsia="SimSun" w:hAnsi="Calibri" w:cs="Times New Roman"/>
          <w:sz w:val="24"/>
          <w:szCs w:val="20"/>
          <w:lang w:eastAsia="zh-CN"/>
        </w:rPr>
        <w:t xml:space="preserve"> con una mejora de 75 puntos. </w:t>
      </w:r>
    </w:p>
    <w:p w:rsidR="00965F93" w:rsidRPr="00912A87" w:rsidRDefault="00965F93" w:rsidP="00965F93">
      <w:pPr>
        <w:spacing w:line="360" w:lineRule="auto"/>
        <w:ind w:firstLine="426"/>
        <w:jc w:val="both"/>
        <w:rPr>
          <w:rFonts w:ascii="Calibri" w:eastAsia="SimSun" w:hAnsi="Calibri" w:cs="Times New Roman"/>
          <w:sz w:val="24"/>
          <w:szCs w:val="20"/>
          <w:lang w:eastAsia="zh-CN"/>
        </w:rPr>
      </w:pPr>
      <w:r w:rsidRPr="00912A87">
        <w:rPr>
          <w:rFonts w:ascii="Calibri" w:eastAsia="SimSun" w:hAnsi="Calibri" w:cs="Times New Roman"/>
          <w:b/>
          <w:sz w:val="24"/>
          <w:szCs w:val="20"/>
          <w:lang w:eastAsia="zh-CN"/>
        </w:rPr>
        <w:t>Vicente López</w:t>
      </w:r>
      <w:r w:rsidRPr="00912A87">
        <w:rPr>
          <w:rFonts w:ascii="Calibri" w:eastAsia="SimSun" w:hAnsi="Calibri" w:cs="Times New Roman"/>
          <w:sz w:val="24"/>
          <w:szCs w:val="20"/>
          <w:lang w:eastAsia="zh-CN"/>
        </w:rPr>
        <w:t xml:space="preserve">, </w:t>
      </w:r>
      <w:r w:rsidRPr="00912A87">
        <w:rPr>
          <w:rFonts w:ascii="Calibri" w:eastAsia="SimSun" w:hAnsi="Calibri" w:cs="Times New Roman"/>
          <w:b/>
          <w:sz w:val="24"/>
          <w:szCs w:val="20"/>
          <w:lang w:eastAsia="zh-CN"/>
        </w:rPr>
        <w:t>Reconquista</w:t>
      </w:r>
      <w:r w:rsidRPr="00912A87">
        <w:rPr>
          <w:rFonts w:ascii="Calibri" w:eastAsia="SimSun" w:hAnsi="Calibri" w:cs="Times New Roman"/>
          <w:sz w:val="24"/>
          <w:szCs w:val="20"/>
          <w:lang w:eastAsia="zh-CN"/>
        </w:rPr>
        <w:t xml:space="preserve">, </w:t>
      </w:r>
      <w:r w:rsidRPr="00912A87">
        <w:rPr>
          <w:rFonts w:ascii="Calibri" w:eastAsia="SimSun" w:hAnsi="Calibri" w:cs="Times New Roman"/>
          <w:b/>
          <w:sz w:val="24"/>
          <w:szCs w:val="20"/>
          <w:lang w:eastAsia="zh-CN"/>
        </w:rPr>
        <w:t>Azul</w:t>
      </w:r>
      <w:r w:rsidRPr="00912A87">
        <w:rPr>
          <w:rFonts w:ascii="Calibri" w:eastAsia="SimSun" w:hAnsi="Calibri" w:cs="Times New Roman"/>
          <w:sz w:val="24"/>
          <w:szCs w:val="20"/>
          <w:lang w:eastAsia="zh-CN"/>
        </w:rPr>
        <w:t xml:space="preserve"> y </w:t>
      </w:r>
      <w:r w:rsidRPr="00912A87">
        <w:rPr>
          <w:rFonts w:ascii="Calibri" w:eastAsia="SimSun" w:hAnsi="Calibri" w:cs="Times New Roman"/>
          <w:b/>
          <w:sz w:val="24"/>
          <w:szCs w:val="20"/>
          <w:lang w:eastAsia="zh-CN"/>
        </w:rPr>
        <w:t>Corrientes</w:t>
      </w:r>
      <w:r w:rsidRPr="00912A87">
        <w:rPr>
          <w:rFonts w:ascii="Calibri" w:eastAsia="SimSun" w:hAnsi="Calibri" w:cs="Times New Roman"/>
          <w:sz w:val="24"/>
          <w:szCs w:val="20"/>
          <w:lang w:eastAsia="zh-CN"/>
        </w:rPr>
        <w:t xml:space="preserve"> son casos que también se destacan por haber incrementado el IVIF en más de 50 puntos.</w:t>
      </w:r>
    </w:p>
    <w:p w:rsidR="00305CB8" w:rsidRPr="00305CB8" w:rsidRDefault="00847936" w:rsidP="00306B08">
      <w:pPr>
        <w:pStyle w:val="CFITitugraf"/>
      </w:pPr>
      <w:r w:rsidRPr="00305CB8">
        <w:lastRenderedPageBreak/>
        <w:t xml:space="preserve">Gráfico Nº </w:t>
      </w:r>
      <w:r w:rsidR="0017551A">
        <w:t>6</w:t>
      </w:r>
      <w:r w:rsidR="00FA0C4B" w:rsidRPr="00305CB8">
        <w:t xml:space="preserve">: </w:t>
      </w:r>
      <w:r w:rsidR="00305CB8" w:rsidRPr="00305CB8">
        <w:t>Evolución acumulada del IVIF por municipio</w:t>
      </w:r>
    </w:p>
    <w:p w:rsidR="00FA0C4B" w:rsidRPr="00305CB8" w:rsidRDefault="00305CB8" w:rsidP="00306B08">
      <w:pPr>
        <w:pStyle w:val="CFITitugraf"/>
      </w:pPr>
      <w:r w:rsidRPr="00305CB8">
        <w:t>(Expresada en puntos del indicador). 2017-2011</w:t>
      </w:r>
    </w:p>
    <w:p w:rsidR="00894D10" w:rsidRPr="00305CB8" w:rsidRDefault="00305CB8" w:rsidP="00A52212">
      <w:pPr>
        <w:autoSpaceDE w:val="0"/>
        <w:autoSpaceDN w:val="0"/>
        <w:adjustRightInd w:val="0"/>
        <w:spacing w:after="120" w:line="240" w:lineRule="auto"/>
        <w:jc w:val="center"/>
        <w:rPr>
          <w:rFonts w:cs="Arial"/>
          <w:b/>
        </w:rPr>
      </w:pPr>
      <w:r w:rsidRPr="00305CB8">
        <w:rPr>
          <w:noProof/>
          <w:lang w:eastAsia="es-AR"/>
        </w:rPr>
        <w:drawing>
          <wp:inline distT="0" distB="0" distL="0" distR="0">
            <wp:extent cx="5287501" cy="5786650"/>
            <wp:effectExtent l="19050" t="0" r="8399" b="0"/>
            <wp:docPr id="5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srcRect/>
                    <a:stretch>
                      <a:fillRect/>
                    </a:stretch>
                  </pic:blipFill>
                  <pic:spPr bwMode="auto">
                    <a:xfrm>
                      <a:off x="0" y="0"/>
                      <a:ext cx="5288421" cy="5787657"/>
                    </a:xfrm>
                    <a:prstGeom prst="rect">
                      <a:avLst/>
                    </a:prstGeom>
                    <a:noFill/>
                    <a:ln w="9525">
                      <a:noFill/>
                      <a:miter lim="800000"/>
                      <a:headEnd/>
                      <a:tailEnd/>
                    </a:ln>
                  </pic:spPr>
                </pic:pic>
              </a:graphicData>
            </a:graphic>
          </wp:inline>
        </w:drawing>
      </w:r>
    </w:p>
    <w:p w:rsidR="00894D10" w:rsidRPr="00305CB8" w:rsidRDefault="00894D10" w:rsidP="00894D10">
      <w:pPr>
        <w:pStyle w:val="Fuente"/>
        <w:rPr>
          <w:sz w:val="18"/>
          <w:szCs w:val="18"/>
        </w:rPr>
      </w:pPr>
      <w:r w:rsidRPr="00305CB8">
        <w:rPr>
          <w:sz w:val="18"/>
          <w:szCs w:val="18"/>
        </w:rPr>
        <w:t xml:space="preserve">Fuente: IARAF en base a relevamiento propio de sitios web oficiales. </w:t>
      </w:r>
    </w:p>
    <w:p w:rsidR="00FA0C4B" w:rsidRDefault="00FA0C4B" w:rsidP="00D047C3">
      <w:pPr>
        <w:rPr>
          <w:highlight w:val="yellow"/>
        </w:rPr>
      </w:pPr>
    </w:p>
    <w:p w:rsidR="00912A87" w:rsidRDefault="00912A87" w:rsidP="00912A87">
      <w:pPr>
        <w:spacing w:line="360" w:lineRule="auto"/>
        <w:ind w:firstLine="426"/>
        <w:jc w:val="both"/>
        <w:rPr>
          <w:rFonts w:ascii="Calibri" w:eastAsia="SimSun" w:hAnsi="Calibri" w:cs="Times New Roman"/>
          <w:sz w:val="24"/>
          <w:szCs w:val="20"/>
          <w:lang w:eastAsia="zh-CN"/>
        </w:rPr>
      </w:pPr>
      <w:r w:rsidRPr="00912A87">
        <w:rPr>
          <w:rFonts w:ascii="Calibri" w:eastAsia="SimSun" w:hAnsi="Calibri" w:cs="Times New Roman"/>
          <w:sz w:val="24"/>
          <w:szCs w:val="20"/>
          <w:lang w:eastAsia="zh-CN"/>
        </w:rPr>
        <w:t xml:space="preserve">Entre las caídas se destaca el caso de </w:t>
      </w:r>
      <w:r w:rsidRPr="00912A87">
        <w:rPr>
          <w:rFonts w:ascii="Calibri" w:eastAsia="SimSun" w:hAnsi="Calibri" w:cs="Times New Roman"/>
          <w:b/>
          <w:sz w:val="24"/>
          <w:szCs w:val="20"/>
          <w:lang w:eastAsia="zh-CN"/>
        </w:rPr>
        <w:t>San Fernando</w:t>
      </w:r>
      <w:r w:rsidRPr="00912A87">
        <w:rPr>
          <w:rFonts w:ascii="Calibri" w:eastAsia="SimSun" w:hAnsi="Calibri" w:cs="Times New Roman"/>
          <w:sz w:val="24"/>
          <w:szCs w:val="20"/>
          <w:lang w:eastAsia="zh-CN"/>
        </w:rPr>
        <w:t xml:space="preserve">, cuyo indicador bajó 40 puntos en el periodo analizado. Le siguen los municipios de </w:t>
      </w:r>
      <w:r w:rsidRPr="00912A87">
        <w:rPr>
          <w:rFonts w:ascii="Calibri" w:eastAsia="SimSun" w:hAnsi="Calibri" w:cs="Times New Roman"/>
          <w:b/>
          <w:sz w:val="24"/>
          <w:szCs w:val="20"/>
          <w:lang w:eastAsia="zh-CN"/>
        </w:rPr>
        <w:t>San Francisco</w:t>
      </w:r>
      <w:r w:rsidRPr="00912A87">
        <w:rPr>
          <w:rFonts w:ascii="Calibri" w:eastAsia="SimSun" w:hAnsi="Calibri" w:cs="Times New Roman"/>
          <w:sz w:val="24"/>
          <w:szCs w:val="20"/>
          <w:lang w:eastAsia="zh-CN"/>
        </w:rPr>
        <w:t xml:space="preserve"> y </w:t>
      </w:r>
      <w:r w:rsidRPr="00912A87">
        <w:rPr>
          <w:rFonts w:ascii="Calibri" w:eastAsia="SimSun" w:hAnsi="Calibri" w:cs="Times New Roman"/>
          <w:b/>
          <w:sz w:val="24"/>
          <w:szCs w:val="20"/>
          <w:lang w:eastAsia="zh-CN"/>
        </w:rPr>
        <w:t>Venado Tuerto</w:t>
      </w:r>
      <w:r w:rsidRPr="00912A87">
        <w:rPr>
          <w:rFonts w:ascii="Calibri" w:eastAsia="SimSun" w:hAnsi="Calibri" w:cs="Times New Roman"/>
          <w:sz w:val="24"/>
          <w:szCs w:val="20"/>
          <w:lang w:eastAsia="zh-CN"/>
        </w:rPr>
        <w:t>, con mermas en el IVIF de 25 y 20 puntos, respectivamente.</w:t>
      </w:r>
    </w:p>
    <w:p w:rsidR="00A52212" w:rsidRPr="00912A87" w:rsidRDefault="00A52212" w:rsidP="00912A87">
      <w:pPr>
        <w:spacing w:line="360" w:lineRule="auto"/>
        <w:ind w:firstLine="426"/>
        <w:jc w:val="both"/>
        <w:rPr>
          <w:rFonts w:ascii="Calibri" w:eastAsia="SimSun" w:hAnsi="Calibri" w:cs="Times New Roman"/>
          <w:sz w:val="24"/>
          <w:szCs w:val="20"/>
          <w:lang w:eastAsia="zh-CN"/>
        </w:rPr>
      </w:pPr>
    </w:p>
    <w:p w:rsidR="00FA0C4B" w:rsidRPr="00912A87" w:rsidRDefault="00FA0C4B" w:rsidP="00912A87">
      <w:pPr>
        <w:pStyle w:val="Ttulo1"/>
        <w:numPr>
          <w:ilvl w:val="0"/>
          <w:numId w:val="1"/>
        </w:numPr>
        <w:tabs>
          <w:tab w:val="left" w:pos="426"/>
        </w:tabs>
        <w:spacing w:before="0" w:after="120" w:line="360" w:lineRule="auto"/>
        <w:ind w:left="426" w:hanging="437"/>
        <w:jc w:val="both"/>
        <w:rPr>
          <w:rFonts w:ascii="Calibri" w:hAnsi="Calibri"/>
          <w:color w:val="auto"/>
          <w:sz w:val="24"/>
          <w:szCs w:val="24"/>
        </w:rPr>
      </w:pPr>
      <w:bookmarkStart w:id="8" w:name="_Toc491354977"/>
      <w:r w:rsidRPr="00912A87">
        <w:rPr>
          <w:rFonts w:ascii="Calibri" w:hAnsi="Calibri"/>
          <w:color w:val="auto"/>
          <w:sz w:val="24"/>
          <w:szCs w:val="24"/>
        </w:rPr>
        <w:lastRenderedPageBreak/>
        <w:t>Reflexión final.</w:t>
      </w:r>
      <w:bookmarkEnd w:id="8"/>
    </w:p>
    <w:p w:rsidR="00FA0C4B" w:rsidRPr="00912A87" w:rsidRDefault="00220B7A" w:rsidP="00912A87">
      <w:pPr>
        <w:spacing w:line="360" w:lineRule="auto"/>
        <w:ind w:firstLine="426"/>
        <w:jc w:val="both"/>
        <w:rPr>
          <w:rFonts w:ascii="Calibri" w:eastAsia="SimSun" w:hAnsi="Calibri" w:cs="Times New Roman"/>
          <w:sz w:val="24"/>
          <w:szCs w:val="20"/>
          <w:lang w:eastAsia="zh-CN"/>
        </w:rPr>
      </w:pPr>
      <w:r>
        <w:rPr>
          <w:rFonts w:ascii="Calibri" w:eastAsia="SimSun" w:hAnsi="Calibri" w:cs="Times New Roman"/>
          <w:sz w:val="24"/>
          <w:szCs w:val="20"/>
          <w:lang w:eastAsia="zh-CN"/>
        </w:rPr>
        <w:t>Del relevamiento</w:t>
      </w:r>
      <w:r w:rsidR="00FA0C4B" w:rsidRPr="00912A87">
        <w:rPr>
          <w:rFonts w:ascii="Calibri" w:eastAsia="SimSun" w:hAnsi="Calibri" w:cs="Times New Roman"/>
          <w:sz w:val="24"/>
          <w:szCs w:val="20"/>
          <w:lang w:eastAsia="zh-CN"/>
        </w:rPr>
        <w:t xml:space="preserve"> acerca de la visibilidad fiscal en </w:t>
      </w:r>
      <w:r w:rsidR="003F43C4" w:rsidRPr="00912A87">
        <w:rPr>
          <w:rFonts w:ascii="Calibri" w:eastAsia="SimSun" w:hAnsi="Calibri" w:cs="Times New Roman"/>
          <w:sz w:val="24"/>
          <w:szCs w:val="20"/>
          <w:lang w:eastAsia="zh-CN"/>
        </w:rPr>
        <w:t xml:space="preserve">municipios </w:t>
      </w:r>
      <w:r w:rsidR="00FA0C4B" w:rsidRPr="00912A87">
        <w:rPr>
          <w:rFonts w:ascii="Calibri" w:eastAsia="SimSun" w:hAnsi="Calibri" w:cs="Times New Roman"/>
          <w:sz w:val="24"/>
          <w:szCs w:val="20"/>
          <w:lang w:eastAsia="zh-CN"/>
        </w:rPr>
        <w:t xml:space="preserve">que viene realizando </w:t>
      </w:r>
      <w:r w:rsidR="003F43C4" w:rsidRPr="00912A87">
        <w:rPr>
          <w:rFonts w:ascii="Calibri" w:eastAsia="SimSun" w:hAnsi="Calibri" w:cs="Times New Roman"/>
          <w:sz w:val="24"/>
          <w:szCs w:val="20"/>
          <w:lang w:eastAsia="zh-CN"/>
        </w:rPr>
        <w:t>IARAF</w:t>
      </w:r>
      <w:r w:rsidR="00FA0C4B" w:rsidRPr="00912A87">
        <w:rPr>
          <w:rFonts w:ascii="Calibri" w:eastAsia="SimSun" w:hAnsi="Calibri" w:cs="Times New Roman"/>
          <w:sz w:val="24"/>
          <w:szCs w:val="20"/>
          <w:lang w:eastAsia="zh-CN"/>
        </w:rPr>
        <w:t xml:space="preserve"> en los últimos años, </w:t>
      </w:r>
      <w:r w:rsidR="003F43C4" w:rsidRPr="00912A87">
        <w:rPr>
          <w:rFonts w:ascii="Calibri" w:eastAsia="SimSun" w:hAnsi="Calibri" w:cs="Times New Roman"/>
          <w:sz w:val="24"/>
          <w:szCs w:val="20"/>
          <w:lang w:eastAsia="zh-CN"/>
        </w:rPr>
        <w:t>se observa un importante avance en cuanto a la visibilidad de las cuentas públicas de los gobiernos locales en Argentina. Si bien a nivel promedio las subas parecen no tan significativas, cuando se analizan los casos de manera individual, se puede apreciar en muchos municipios un verdadero compromiso por transparentar su gestión. Existen ciudades donde el esfuerzo por comenzar a difundir la información fiscal de la mejor manera posible es destacable.</w:t>
      </w:r>
    </w:p>
    <w:p w:rsidR="00FA0C4B" w:rsidRPr="00912A87" w:rsidRDefault="003F43C4" w:rsidP="00912A87">
      <w:pPr>
        <w:spacing w:line="360" w:lineRule="auto"/>
        <w:ind w:firstLine="426"/>
        <w:jc w:val="both"/>
        <w:rPr>
          <w:rFonts w:ascii="Calibri" w:eastAsia="SimSun" w:hAnsi="Calibri" w:cs="Times New Roman"/>
          <w:sz w:val="24"/>
          <w:szCs w:val="20"/>
          <w:lang w:eastAsia="zh-CN"/>
        </w:rPr>
      </w:pPr>
      <w:r w:rsidRPr="00912A87">
        <w:rPr>
          <w:rFonts w:ascii="Calibri" w:eastAsia="SimSun" w:hAnsi="Calibri" w:cs="Times New Roman"/>
          <w:sz w:val="24"/>
          <w:szCs w:val="20"/>
          <w:lang w:eastAsia="zh-CN"/>
        </w:rPr>
        <w:t>Casos como el de Vicente López, municipio que se ubica primero en el ranking de visibilidad y que ha presentado una constante mejoría en la difusión de los datos fiscales a lo largo del tiempo, son ejemplos de que incrementar la transparencia fiscal depende principalmente de la voluntad y compromiso de los funcionarios y empleados, y de poner toda la tecnología, cada vez más accesible y menos costosa, al servicio de la ciudadanía.</w:t>
      </w:r>
    </w:p>
    <w:p w:rsidR="00266105" w:rsidRPr="00912A87" w:rsidRDefault="003F43C4" w:rsidP="00912A87">
      <w:pPr>
        <w:spacing w:line="360" w:lineRule="auto"/>
        <w:ind w:firstLine="426"/>
        <w:jc w:val="both"/>
        <w:rPr>
          <w:rFonts w:ascii="Calibri" w:eastAsia="SimSun" w:hAnsi="Calibri" w:cs="Times New Roman"/>
          <w:sz w:val="24"/>
          <w:szCs w:val="20"/>
          <w:lang w:eastAsia="zh-CN"/>
        </w:rPr>
      </w:pPr>
      <w:r w:rsidRPr="00912A87">
        <w:rPr>
          <w:rFonts w:ascii="Calibri" w:eastAsia="SimSun" w:hAnsi="Calibri" w:cs="Times New Roman"/>
          <w:sz w:val="24"/>
          <w:szCs w:val="20"/>
          <w:lang w:eastAsia="zh-CN"/>
        </w:rPr>
        <w:t>De todas maneras, se ha logrado recorrer solo la mitad del camino, existe aún un importante margen para mejorar, especialmente en todos aquellos municipios que a lo largo del tiempo no han implementado ningún tipo de estrategia para dar visibilidad a la gestión pública.</w:t>
      </w:r>
    </w:p>
    <w:p w:rsidR="00FA0C4B" w:rsidRPr="00912A87" w:rsidRDefault="003F43C4" w:rsidP="00912A87">
      <w:pPr>
        <w:spacing w:line="360" w:lineRule="auto"/>
        <w:ind w:firstLine="426"/>
        <w:jc w:val="both"/>
        <w:rPr>
          <w:rFonts w:ascii="Calibri" w:eastAsia="SimSun" w:hAnsi="Calibri" w:cs="Times New Roman"/>
          <w:sz w:val="24"/>
          <w:szCs w:val="20"/>
          <w:lang w:eastAsia="zh-CN"/>
        </w:rPr>
      </w:pPr>
      <w:r w:rsidRPr="00912A87">
        <w:rPr>
          <w:rFonts w:ascii="Calibri" w:eastAsia="SimSun" w:hAnsi="Calibri" w:cs="Times New Roman"/>
          <w:sz w:val="24"/>
          <w:szCs w:val="20"/>
          <w:lang w:eastAsia="zh-CN"/>
        </w:rPr>
        <w:t>De los 6 municipios que en la actualidad tienen un índice igual a 0, Merlo (Buenos Aires) y La Banda (Santiago del Estero) han tenido en todas las mediciones desde el 2011 ese valor, mientras que Roque Sáenz Peña (Chaco), Rivadavia (San Juan), Orán (Salta) y Ensenada (Buenos Aires), han pasado a tener 0 en los últimos años, puesto que con anterioridad algo de información presentaban. En este tipo de casos resultaría esencial enfatizar una política de transparencia en la gestión, mediante acciones de apoyo por parte de los niveles superiores de gobierno tales como herramientas informáticas, capacitaciones, etc.</w:t>
      </w:r>
    </w:p>
    <w:p w:rsidR="008004D8" w:rsidRDefault="008004D8" w:rsidP="00912A87">
      <w:pPr>
        <w:spacing w:line="360" w:lineRule="auto"/>
        <w:ind w:firstLine="426"/>
        <w:jc w:val="both"/>
        <w:rPr>
          <w:rFonts w:ascii="Calibri" w:eastAsia="SimSun" w:hAnsi="Calibri" w:cs="Times New Roman"/>
          <w:sz w:val="24"/>
          <w:szCs w:val="20"/>
          <w:lang w:eastAsia="zh-CN"/>
        </w:rPr>
      </w:pPr>
      <w:r w:rsidRPr="00912A87">
        <w:rPr>
          <w:rFonts w:ascii="Calibri" w:eastAsia="SimSun" w:hAnsi="Calibri" w:cs="Times New Roman"/>
          <w:sz w:val="24"/>
          <w:szCs w:val="20"/>
          <w:lang w:eastAsia="zh-CN"/>
        </w:rPr>
        <w:t>Sembrar la “cultura de la transparencia” a todo nivel (ciudadanos, funcionarios, empleados, empresas), debería ser una política de Estado, encuadrada por la reciente Ley del Derecho de Acceso a la Información Pública.</w:t>
      </w:r>
    </w:p>
    <w:p w:rsidR="0017551A" w:rsidRPr="00912A87" w:rsidRDefault="0017551A" w:rsidP="0017551A">
      <w:pPr>
        <w:pStyle w:val="Ttulo1"/>
        <w:numPr>
          <w:ilvl w:val="0"/>
          <w:numId w:val="1"/>
        </w:numPr>
        <w:tabs>
          <w:tab w:val="left" w:pos="426"/>
        </w:tabs>
        <w:spacing w:before="0" w:after="120" w:line="360" w:lineRule="auto"/>
        <w:ind w:left="426" w:hanging="437"/>
        <w:jc w:val="both"/>
        <w:rPr>
          <w:rFonts w:ascii="Calibri" w:hAnsi="Calibri"/>
          <w:color w:val="auto"/>
          <w:sz w:val="24"/>
          <w:szCs w:val="24"/>
        </w:rPr>
      </w:pPr>
      <w:bookmarkStart w:id="9" w:name="_Toc491354978"/>
      <w:r>
        <w:rPr>
          <w:rFonts w:ascii="Calibri" w:hAnsi="Calibri"/>
          <w:color w:val="auto"/>
          <w:sz w:val="24"/>
          <w:szCs w:val="24"/>
        </w:rPr>
        <w:lastRenderedPageBreak/>
        <w:t>Anexos</w:t>
      </w:r>
      <w:r w:rsidRPr="00912A87">
        <w:rPr>
          <w:rFonts w:ascii="Calibri" w:hAnsi="Calibri"/>
          <w:color w:val="auto"/>
          <w:sz w:val="24"/>
          <w:szCs w:val="24"/>
        </w:rPr>
        <w:t>.</w:t>
      </w:r>
      <w:bookmarkEnd w:id="9"/>
    </w:p>
    <w:p w:rsidR="0017551A" w:rsidRPr="00880F1C" w:rsidRDefault="0017551A" w:rsidP="0017551A">
      <w:pPr>
        <w:pStyle w:val="CFITitugraf"/>
      </w:pPr>
      <w:r w:rsidRPr="00880F1C">
        <w:t xml:space="preserve">Cuadro Nº </w:t>
      </w:r>
      <w:r>
        <w:t>5</w:t>
      </w:r>
      <w:r w:rsidRPr="0017551A">
        <w:rPr>
          <w:lang w:val="es-ES"/>
        </w:rPr>
        <w:t xml:space="preserve">: Municipios de la muestra. Cantidad de habitantes y sitios web. </w:t>
      </w:r>
    </w:p>
    <w:tbl>
      <w:tblPr>
        <w:tblW w:w="9420" w:type="dxa"/>
        <w:tblCellMar>
          <w:left w:w="70" w:type="dxa"/>
          <w:right w:w="70" w:type="dxa"/>
        </w:tblCellMar>
        <w:tblLook w:val="04A0" w:firstRow="1" w:lastRow="0" w:firstColumn="1" w:lastColumn="0" w:noHBand="0" w:noVBand="1"/>
      </w:tblPr>
      <w:tblGrid>
        <w:gridCol w:w="1600"/>
        <w:gridCol w:w="2040"/>
        <w:gridCol w:w="1200"/>
        <w:gridCol w:w="1200"/>
        <w:gridCol w:w="3380"/>
      </w:tblGrid>
      <w:tr w:rsidR="0017551A" w:rsidRPr="0017551A" w:rsidTr="0017551A">
        <w:trPr>
          <w:trHeight w:val="499"/>
        </w:trPr>
        <w:tc>
          <w:tcPr>
            <w:tcW w:w="1600" w:type="dxa"/>
            <w:tcBorders>
              <w:top w:val="single" w:sz="8" w:space="0" w:color="FFFFFF"/>
              <w:left w:val="single" w:sz="8" w:space="0" w:color="FFFFFF"/>
              <w:bottom w:val="single" w:sz="8" w:space="0" w:color="FFFFFF"/>
              <w:right w:val="single" w:sz="8" w:space="0" w:color="FFFFFF"/>
            </w:tcBorders>
            <w:shd w:val="clear" w:color="000000" w:fill="76933C"/>
            <w:vAlign w:val="center"/>
            <w:hideMark/>
          </w:tcPr>
          <w:p w:rsidR="0017551A" w:rsidRPr="0017551A" w:rsidRDefault="0017551A" w:rsidP="0017551A">
            <w:pPr>
              <w:spacing w:after="0" w:line="240" w:lineRule="auto"/>
              <w:jc w:val="center"/>
              <w:rPr>
                <w:rFonts w:ascii="Calibri" w:eastAsia="Times New Roman" w:hAnsi="Calibri" w:cs="Calibri"/>
                <w:b/>
                <w:bCs/>
                <w:color w:val="FFFFFF"/>
                <w:sz w:val="18"/>
                <w:szCs w:val="18"/>
                <w:lang w:eastAsia="es-AR"/>
              </w:rPr>
            </w:pPr>
            <w:r w:rsidRPr="0017551A">
              <w:rPr>
                <w:rFonts w:ascii="Calibri" w:eastAsia="Times New Roman" w:hAnsi="Calibri" w:cs="Calibri"/>
                <w:b/>
                <w:bCs/>
                <w:color w:val="FFFFFF"/>
                <w:sz w:val="18"/>
                <w:szCs w:val="18"/>
                <w:lang w:eastAsia="es-AR"/>
              </w:rPr>
              <w:t xml:space="preserve">Provincia </w:t>
            </w:r>
          </w:p>
        </w:tc>
        <w:tc>
          <w:tcPr>
            <w:tcW w:w="2040" w:type="dxa"/>
            <w:tcBorders>
              <w:top w:val="single" w:sz="8" w:space="0" w:color="FFFFFF"/>
              <w:left w:val="nil"/>
              <w:bottom w:val="single" w:sz="8" w:space="0" w:color="FFFFFF"/>
              <w:right w:val="single" w:sz="8" w:space="0" w:color="FFFFFF"/>
            </w:tcBorders>
            <w:shd w:val="clear" w:color="000000" w:fill="76933C"/>
            <w:vAlign w:val="center"/>
            <w:hideMark/>
          </w:tcPr>
          <w:p w:rsidR="0017551A" w:rsidRPr="0017551A" w:rsidRDefault="0017551A" w:rsidP="0017551A">
            <w:pPr>
              <w:spacing w:after="0" w:line="240" w:lineRule="auto"/>
              <w:jc w:val="center"/>
              <w:rPr>
                <w:rFonts w:ascii="Calibri" w:eastAsia="Times New Roman" w:hAnsi="Calibri" w:cs="Calibri"/>
                <w:b/>
                <w:bCs/>
                <w:color w:val="FFFFFF"/>
                <w:sz w:val="18"/>
                <w:szCs w:val="18"/>
                <w:lang w:eastAsia="es-AR"/>
              </w:rPr>
            </w:pPr>
            <w:r w:rsidRPr="0017551A">
              <w:rPr>
                <w:rFonts w:ascii="Calibri" w:eastAsia="Times New Roman" w:hAnsi="Calibri" w:cs="Calibri"/>
                <w:b/>
                <w:bCs/>
                <w:color w:val="FFFFFF"/>
                <w:sz w:val="18"/>
                <w:szCs w:val="18"/>
                <w:lang w:eastAsia="es-AR"/>
              </w:rPr>
              <w:t xml:space="preserve"> Municipio </w:t>
            </w:r>
          </w:p>
        </w:tc>
        <w:tc>
          <w:tcPr>
            <w:tcW w:w="1200" w:type="dxa"/>
            <w:tcBorders>
              <w:top w:val="single" w:sz="8" w:space="0" w:color="FFFFFF"/>
              <w:left w:val="nil"/>
              <w:bottom w:val="single" w:sz="8" w:space="0" w:color="FFFFFF"/>
              <w:right w:val="single" w:sz="8" w:space="0" w:color="FFFFFF"/>
            </w:tcBorders>
            <w:shd w:val="clear" w:color="000000" w:fill="76933C"/>
            <w:vAlign w:val="center"/>
            <w:hideMark/>
          </w:tcPr>
          <w:p w:rsidR="0017551A" w:rsidRPr="0017551A" w:rsidRDefault="0017551A" w:rsidP="0017551A">
            <w:pPr>
              <w:spacing w:after="0" w:line="240" w:lineRule="auto"/>
              <w:jc w:val="center"/>
              <w:rPr>
                <w:rFonts w:ascii="Calibri" w:eastAsia="Times New Roman" w:hAnsi="Calibri" w:cs="Calibri"/>
                <w:b/>
                <w:bCs/>
                <w:color w:val="FFFFFF"/>
                <w:sz w:val="18"/>
                <w:szCs w:val="18"/>
                <w:lang w:eastAsia="es-AR"/>
              </w:rPr>
            </w:pPr>
            <w:r w:rsidRPr="0017551A">
              <w:rPr>
                <w:rFonts w:ascii="Calibri" w:eastAsia="Times New Roman" w:hAnsi="Calibri" w:cs="Calibri"/>
                <w:b/>
                <w:bCs/>
                <w:color w:val="FFFFFF"/>
                <w:sz w:val="18"/>
                <w:szCs w:val="18"/>
                <w:lang w:eastAsia="es-AR"/>
              </w:rPr>
              <w:t xml:space="preserve"> Población </w:t>
            </w:r>
          </w:p>
        </w:tc>
        <w:tc>
          <w:tcPr>
            <w:tcW w:w="1200" w:type="dxa"/>
            <w:tcBorders>
              <w:top w:val="single" w:sz="8" w:space="0" w:color="FFFFFF"/>
              <w:left w:val="nil"/>
              <w:bottom w:val="single" w:sz="8" w:space="0" w:color="FFFFFF"/>
              <w:right w:val="single" w:sz="8" w:space="0" w:color="FFFFFF"/>
            </w:tcBorders>
            <w:shd w:val="clear" w:color="000000" w:fill="76933C"/>
            <w:vAlign w:val="center"/>
            <w:hideMark/>
          </w:tcPr>
          <w:p w:rsidR="0017551A" w:rsidRPr="0017551A" w:rsidRDefault="0017551A" w:rsidP="0017551A">
            <w:pPr>
              <w:spacing w:after="0" w:line="240" w:lineRule="auto"/>
              <w:jc w:val="center"/>
              <w:rPr>
                <w:rFonts w:ascii="Calibri" w:eastAsia="Times New Roman" w:hAnsi="Calibri" w:cs="Calibri"/>
                <w:b/>
                <w:bCs/>
                <w:color w:val="FFFFFF"/>
                <w:sz w:val="18"/>
                <w:szCs w:val="18"/>
                <w:lang w:eastAsia="es-AR"/>
              </w:rPr>
            </w:pPr>
            <w:r w:rsidRPr="0017551A">
              <w:rPr>
                <w:rFonts w:ascii="Calibri" w:eastAsia="Times New Roman" w:hAnsi="Calibri" w:cs="Calibri"/>
                <w:b/>
                <w:bCs/>
                <w:color w:val="FFFFFF"/>
                <w:sz w:val="18"/>
                <w:szCs w:val="18"/>
                <w:lang w:eastAsia="es-AR"/>
              </w:rPr>
              <w:t xml:space="preserve"> Participación en total País </w:t>
            </w:r>
          </w:p>
        </w:tc>
        <w:tc>
          <w:tcPr>
            <w:tcW w:w="3380" w:type="dxa"/>
            <w:tcBorders>
              <w:top w:val="single" w:sz="8" w:space="0" w:color="FFFFFF"/>
              <w:left w:val="nil"/>
              <w:bottom w:val="single" w:sz="8" w:space="0" w:color="FFFFFF"/>
              <w:right w:val="single" w:sz="8" w:space="0" w:color="FFFFFF"/>
            </w:tcBorders>
            <w:shd w:val="clear" w:color="000000" w:fill="76933C"/>
            <w:vAlign w:val="center"/>
            <w:hideMark/>
          </w:tcPr>
          <w:p w:rsidR="0017551A" w:rsidRPr="0017551A" w:rsidRDefault="0017551A" w:rsidP="0017551A">
            <w:pPr>
              <w:spacing w:after="0" w:line="240" w:lineRule="auto"/>
              <w:jc w:val="center"/>
              <w:rPr>
                <w:rFonts w:ascii="Calibri" w:eastAsia="Times New Roman" w:hAnsi="Calibri" w:cs="Calibri"/>
                <w:b/>
                <w:bCs/>
                <w:color w:val="FFFFFF"/>
                <w:sz w:val="18"/>
                <w:szCs w:val="18"/>
                <w:lang w:eastAsia="es-AR"/>
              </w:rPr>
            </w:pPr>
            <w:r w:rsidRPr="0017551A">
              <w:rPr>
                <w:rFonts w:ascii="Calibri" w:eastAsia="Times New Roman" w:hAnsi="Calibri" w:cs="Calibri"/>
                <w:b/>
                <w:bCs/>
                <w:color w:val="FFFFFF"/>
                <w:sz w:val="18"/>
                <w:szCs w:val="18"/>
                <w:lang w:eastAsia="es-AR"/>
              </w:rPr>
              <w:t xml:space="preserve"> Sitio web oficial </w:t>
            </w:r>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Almirante Brown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552.902</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1,38%</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23" w:history="1">
              <w:r w:rsidR="0017551A" w:rsidRPr="0017551A">
                <w:rPr>
                  <w:rFonts w:ascii="Calibri" w:eastAsia="Times New Roman" w:hAnsi="Calibri" w:cs="Calibri"/>
                  <w:color w:val="595959"/>
                  <w:sz w:val="18"/>
                  <w:szCs w:val="18"/>
                  <w:lang w:eastAsia="es-AR"/>
                </w:rPr>
                <w:t>www.almirantebrown.gov.ar/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Avellaneda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342.677</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0,85%</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24" w:history="1">
              <w:r w:rsidR="0017551A" w:rsidRPr="0017551A">
                <w:rPr>
                  <w:rFonts w:ascii="Calibri" w:eastAsia="Times New Roman" w:hAnsi="Calibri" w:cs="Calibri"/>
                  <w:color w:val="595959"/>
                  <w:sz w:val="18"/>
                  <w:szCs w:val="18"/>
                  <w:lang w:eastAsia="es-AR"/>
                </w:rPr>
                <w:t>www.mda.gob.ar/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Azul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65.280</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0,16%</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25" w:history="1">
              <w:r w:rsidR="0017551A" w:rsidRPr="0017551A">
                <w:rPr>
                  <w:rFonts w:ascii="Calibri" w:eastAsia="Times New Roman" w:hAnsi="Calibri" w:cs="Calibri"/>
                  <w:color w:val="595959"/>
                  <w:sz w:val="18"/>
                  <w:szCs w:val="18"/>
                  <w:lang w:eastAsia="es-AR"/>
                </w:rPr>
                <w:t>www.azul.gov.ar/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Bahía Blanca</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301.572</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0,75%</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26" w:history="1">
              <w:r w:rsidR="0017551A" w:rsidRPr="0017551A">
                <w:rPr>
                  <w:rFonts w:ascii="Calibri" w:eastAsia="Times New Roman" w:hAnsi="Calibri" w:cs="Calibri"/>
                  <w:color w:val="595959"/>
                  <w:sz w:val="18"/>
                  <w:szCs w:val="18"/>
                  <w:lang w:eastAsia="es-AR"/>
                </w:rPr>
                <w:t>www.bahiablanca.gob.ar/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Berazategui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324.244</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0,81%</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27" w:history="1">
              <w:r w:rsidR="0017551A" w:rsidRPr="0017551A">
                <w:rPr>
                  <w:rFonts w:ascii="Calibri" w:eastAsia="Times New Roman" w:hAnsi="Calibri" w:cs="Calibri"/>
                  <w:color w:val="595959"/>
                  <w:sz w:val="18"/>
                  <w:szCs w:val="18"/>
                  <w:lang w:eastAsia="es-AR"/>
                </w:rPr>
                <w:t>www.berazategui.gov.ar/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Berisso</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88.470</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0,22%</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www.berisso.gov.ar/</w:t>
            </w:r>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Campana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94.461</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0,24%</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28" w:history="1">
              <w:r w:rsidR="0017551A" w:rsidRPr="0017551A">
                <w:rPr>
                  <w:rFonts w:ascii="Calibri" w:eastAsia="Times New Roman" w:hAnsi="Calibri" w:cs="Calibri"/>
                  <w:color w:val="595959"/>
                  <w:sz w:val="18"/>
                  <w:szCs w:val="18"/>
                  <w:lang w:eastAsia="es-AR"/>
                </w:rPr>
                <w:t>www.campana.gov.ar/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Chivilcoy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64.185</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0,16%</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29" w:history="1">
              <w:r w:rsidR="0017551A" w:rsidRPr="0017551A">
                <w:rPr>
                  <w:rFonts w:ascii="Calibri" w:eastAsia="Times New Roman" w:hAnsi="Calibri" w:cs="Calibri"/>
                  <w:color w:val="595959"/>
                  <w:sz w:val="18"/>
                  <w:szCs w:val="18"/>
                  <w:lang w:eastAsia="es-AR"/>
                </w:rPr>
                <w:t>www.chivilcoy.gov.ar/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Ensenada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56.729</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0,14%</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30" w:history="1">
              <w:r w:rsidR="0017551A" w:rsidRPr="0017551A">
                <w:rPr>
                  <w:rFonts w:ascii="Calibri" w:eastAsia="Times New Roman" w:hAnsi="Calibri" w:cs="Calibri"/>
                  <w:color w:val="595959"/>
                  <w:sz w:val="18"/>
                  <w:szCs w:val="18"/>
                  <w:lang w:eastAsia="es-AR"/>
                </w:rPr>
                <w:t>www.ensenada.gov.ar/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Escobar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213.619</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0,53%</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31" w:history="1">
              <w:r w:rsidR="0017551A" w:rsidRPr="0017551A">
                <w:rPr>
                  <w:rFonts w:ascii="Calibri" w:eastAsia="Times New Roman" w:hAnsi="Calibri" w:cs="Calibri"/>
                  <w:color w:val="595959"/>
                  <w:sz w:val="18"/>
                  <w:szCs w:val="18"/>
                  <w:lang w:eastAsia="es-AR"/>
                </w:rPr>
                <w:t>www.escobar.gob.ar/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Est.Echeverría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300.959</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0,75%</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32" w:history="1">
              <w:r w:rsidR="0017551A" w:rsidRPr="0017551A">
                <w:rPr>
                  <w:rFonts w:ascii="Calibri" w:eastAsia="Times New Roman" w:hAnsi="Calibri" w:cs="Calibri"/>
                  <w:color w:val="595959"/>
                  <w:sz w:val="18"/>
                  <w:szCs w:val="18"/>
                  <w:lang w:eastAsia="es-AR"/>
                </w:rPr>
                <w:t>www.estebanecheverria.gob.ar/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Ezeiza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163.722</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0,41%</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33" w:history="1">
              <w:r w:rsidR="0017551A" w:rsidRPr="0017551A">
                <w:rPr>
                  <w:rFonts w:ascii="Calibri" w:eastAsia="Times New Roman" w:hAnsi="Calibri" w:cs="Calibri"/>
                  <w:color w:val="595959"/>
                  <w:sz w:val="18"/>
                  <w:szCs w:val="18"/>
                  <w:lang w:eastAsia="es-AR"/>
                </w:rPr>
                <w:t>www.muniezeiza.gob.ar/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Florencio Varela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426.005</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1,06%</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34" w:history="1">
              <w:r w:rsidR="0017551A" w:rsidRPr="0017551A">
                <w:rPr>
                  <w:rFonts w:ascii="Calibri" w:eastAsia="Times New Roman" w:hAnsi="Calibri" w:cs="Calibri"/>
                  <w:color w:val="595959"/>
                  <w:sz w:val="18"/>
                  <w:szCs w:val="18"/>
                  <w:lang w:eastAsia="es-AR"/>
                </w:rPr>
                <w:t>www.varela.gov.ar/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Gral.San Martín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414.196</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1,03%</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35" w:history="1">
              <w:r w:rsidR="0017551A" w:rsidRPr="0017551A">
                <w:rPr>
                  <w:rFonts w:ascii="Calibri" w:eastAsia="Times New Roman" w:hAnsi="Calibri" w:cs="Calibri"/>
                  <w:color w:val="595959"/>
                  <w:sz w:val="18"/>
                  <w:szCs w:val="18"/>
                  <w:lang w:eastAsia="es-AR"/>
                </w:rPr>
                <w:t>www.sanmartin.gov.ar/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Hurlingham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181.241</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0,45%</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http://hurlingham.gob.ar/</w:t>
            </w:r>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Ituzaingó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167.824</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0,42%</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36" w:history="1">
              <w:r w:rsidR="0017551A" w:rsidRPr="0017551A">
                <w:rPr>
                  <w:rFonts w:ascii="Calibri" w:eastAsia="Times New Roman" w:hAnsi="Calibri" w:cs="Calibri"/>
                  <w:color w:val="595959"/>
                  <w:sz w:val="18"/>
                  <w:szCs w:val="18"/>
                  <w:lang w:eastAsia="es-AR"/>
                </w:rPr>
                <w:t>www.miituzaingo.gob.ar/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José C. Paz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265.981</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0,66%</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37" w:history="1">
              <w:r w:rsidR="0017551A" w:rsidRPr="0017551A">
                <w:rPr>
                  <w:rFonts w:ascii="Calibri" w:eastAsia="Times New Roman" w:hAnsi="Calibri" w:cs="Calibri"/>
                  <w:color w:val="595959"/>
                  <w:sz w:val="18"/>
                  <w:szCs w:val="18"/>
                  <w:lang w:eastAsia="es-AR"/>
                </w:rPr>
                <w:t>www.josecpaz.gob.ar/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Junín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90.305</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0,23%</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38" w:history="1">
              <w:r w:rsidR="0017551A" w:rsidRPr="0017551A">
                <w:rPr>
                  <w:rFonts w:ascii="Calibri" w:eastAsia="Times New Roman" w:hAnsi="Calibri" w:cs="Calibri"/>
                  <w:color w:val="595959"/>
                  <w:sz w:val="18"/>
                  <w:szCs w:val="18"/>
                  <w:lang w:eastAsia="es-AR"/>
                </w:rPr>
                <w:t>www.junin.gob.ar/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La Matanza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1.775.816</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4,43%</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39" w:history="1">
              <w:r w:rsidR="0017551A" w:rsidRPr="0017551A">
                <w:rPr>
                  <w:rFonts w:ascii="Calibri" w:eastAsia="Times New Roman" w:hAnsi="Calibri" w:cs="Calibri"/>
                  <w:color w:val="595959"/>
                  <w:sz w:val="18"/>
                  <w:szCs w:val="18"/>
                  <w:lang w:eastAsia="es-AR"/>
                </w:rPr>
                <w:t>www.lamatanza.gov.ar/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La Plata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654.324</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1,63%</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40" w:history="1">
              <w:r w:rsidR="0017551A" w:rsidRPr="0017551A">
                <w:rPr>
                  <w:rFonts w:ascii="Calibri" w:eastAsia="Times New Roman" w:hAnsi="Calibri" w:cs="Calibri"/>
                  <w:color w:val="595959"/>
                  <w:sz w:val="18"/>
                  <w:szCs w:val="18"/>
                  <w:lang w:eastAsia="es-AR"/>
                </w:rPr>
                <w:t>www.laplata.gov.ar/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Buenos Aires</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Lanús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459.263</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1,14%</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41" w:history="1">
              <w:r w:rsidR="0017551A" w:rsidRPr="0017551A">
                <w:rPr>
                  <w:rFonts w:ascii="Calibri" w:eastAsia="Times New Roman" w:hAnsi="Calibri" w:cs="Calibri"/>
                  <w:color w:val="595959"/>
                  <w:sz w:val="18"/>
                  <w:szCs w:val="18"/>
                  <w:lang w:eastAsia="es-AR"/>
                </w:rPr>
                <w:t>www.lanus.gob.ar/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Lomas de Zamora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616.279</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1,54%</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42" w:history="1">
              <w:r w:rsidR="0017551A" w:rsidRPr="0017551A">
                <w:rPr>
                  <w:rFonts w:ascii="Calibri" w:eastAsia="Times New Roman" w:hAnsi="Calibri" w:cs="Calibri"/>
                  <w:color w:val="595959"/>
                  <w:sz w:val="18"/>
                  <w:szCs w:val="18"/>
                  <w:lang w:eastAsia="es-AR"/>
                </w:rPr>
                <w:t>www.lomasdezamora.gov.ar/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Luján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106.273</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0,26%</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43" w:history="1">
              <w:r w:rsidR="0017551A" w:rsidRPr="0017551A">
                <w:rPr>
                  <w:rFonts w:ascii="Calibri" w:eastAsia="Times New Roman" w:hAnsi="Calibri" w:cs="Calibri"/>
                  <w:color w:val="595959"/>
                  <w:sz w:val="18"/>
                  <w:szCs w:val="18"/>
                  <w:lang w:eastAsia="es-AR"/>
                </w:rPr>
                <w:t>www.lujan.gov.ar/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Malv.Argentinas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322.375</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0,80%</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44" w:history="1">
              <w:r w:rsidR="0017551A" w:rsidRPr="0017551A">
                <w:rPr>
                  <w:rFonts w:ascii="Calibri" w:eastAsia="Times New Roman" w:hAnsi="Calibri" w:cs="Calibri"/>
                  <w:color w:val="595959"/>
                  <w:sz w:val="18"/>
                  <w:szCs w:val="18"/>
                  <w:lang w:eastAsia="es-AR"/>
                </w:rPr>
                <w:t>www.malvinasargentinas.gov.ar/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Mar del Plata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618.989</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1,54%</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45" w:history="1">
              <w:r w:rsidR="0017551A" w:rsidRPr="0017551A">
                <w:rPr>
                  <w:rFonts w:ascii="Calibri" w:eastAsia="Times New Roman" w:hAnsi="Calibri" w:cs="Calibri"/>
                  <w:color w:val="595959"/>
                  <w:sz w:val="18"/>
                  <w:szCs w:val="18"/>
                  <w:lang w:eastAsia="es-AR"/>
                </w:rPr>
                <w:t>www.mardelplata.gob.ar/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Merlo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528.494</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1,32%</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46" w:history="1">
              <w:r w:rsidR="0017551A" w:rsidRPr="0017551A">
                <w:rPr>
                  <w:rFonts w:ascii="Calibri" w:eastAsia="Times New Roman" w:hAnsi="Calibri" w:cs="Calibri"/>
                  <w:color w:val="595959"/>
                  <w:sz w:val="18"/>
                  <w:szCs w:val="18"/>
                  <w:lang w:eastAsia="es-AR"/>
                </w:rPr>
                <w:t>www.merlo.gob.ar/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Moreno</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452.505</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1,13%</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47" w:history="1">
              <w:r w:rsidR="0017551A" w:rsidRPr="0017551A">
                <w:rPr>
                  <w:rFonts w:ascii="Calibri" w:eastAsia="Times New Roman" w:hAnsi="Calibri" w:cs="Calibri"/>
                  <w:color w:val="595959"/>
                  <w:sz w:val="18"/>
                  <w:szCs w:val="18"/>
                  <w:lang w:eastAsia="es-AR"/>
                </w:rPr>
                <w:t>www.moreno.gob.ar/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Morón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321.109</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0,80%</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48" w:history="1">
              <w:r w:rsidR="0017551A" w:rsidRPr="0017551A">
                <w:rPr>
                  <w:rFonts w:ascii="Calibri" w:eastAsia="Times New Roman" w:hAnsi="Calibri" w:cs="Calibri"/>
                  <w:color w:val="595959"/>
                  <w:sz w:val="18"/>
                  <w:szCs w:val="18"/>
                  <w:lang w:eastAsia="es-AR"/>
                </w:rPr>
                <w:t>www.moron.gob.ar/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Necochea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92.933</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0,23%</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49" w:history="1">
              <w:r w:rsidR="0017551A" w:rsidRPr="0017551A">
                <w:rPr>
                  <w:rFonts w:ascii="Calibri" w:eastAsia="Times New Roman" w:hAnsi="Calibri" w:cs="Calibri"/>
                  <w:color w:val="595959"/>
                  <w:sz w:val="18"/>
                  <w:szCs w:val="18"/>
                  <w:lang w:eastAsia="es-AR"/>
                </w:rPr>
                <w:t>www.necochea.gov.ar/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Olavarría</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111.708</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0,28%</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50" w:history="1">
              <w:r w:rsidR="0017551A" w:rsidRPr="0017551A">
                <w:rPr>
                  <w:rFonts w:ascii="Calibri" w:eastAsia="Times New Roman" w:hAnsi="Calibri" w:cs="Calibri"/>
                  <w:color w:val="595959"/>
                  <w:sz w:val="18"/>
                  <w:szCs w:val="18"/>
                  <w:lang w:eastAsia="es-AR"/>
                </w:rPr>
                <w:t>www.olavarria.gov.ar/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Pergamino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104.590</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0,26%</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51" w:history="1">
              <w:r w:rsidR="0017551A" w:rsidRPr="0017551A">
                <w:rPr>
                  <w:rFonts w:ascii="Calibri" w:eastAsia="Times New Roman" w:hAnsi="Calibri" w:cs="Calibri"/>
                  <w:color w:val="595959"/>
                  <w:sz w:val="18"/>
                  <w:szCs w:val="18"/>
                  <w:lang w:eastAsia="es-AR"/>
                </w:rPr>
                <w:t>http://pergamino.gob.ar/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Pilar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299.077</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0,75%</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52" w:history="1">
              <w:r w:rsidR="0017551A" w:rsidRPr="0017551A">
                <w:rPr>
                  <w:rFonts w:ascii="Calibri" w:eastAsia="Times New Roman" w:hAnsi="Calibri" w:cs="Calibri"/>
                  <w:color w:val="595959"/>
                  <w:sz w:val="18"/>
                  <w:szCs w:val="18"/>
                  <w:lang w:eastAsia="es-AR"/>
                </w:rPr>
                <w:t>www.pilar.gov.ar/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Quilmes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582.943</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1,45%</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53" w:history="1">
              <w:r w:rsidR="0017551A" w:rsidRPr="0017551A">
                <w:rPr>
                  <w:rFonts w:ascii="Calibri" w:eastAsia="Times New Roman" w:hAnsi="Calibri" w:cs="Calibri"/>
                  <w:color w:val="595959"/>
                  <w:sz w:val="18"/>
                  <w:szCs w:val="18"/>
                  <w:lang w:eastAsia="es-AR"/>
                </w:rPr>
                <w:t>www.quilmes.gov.ar/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San Fernando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163.240</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0,41%</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54" w:history="1">
              <w:r w:rsidR="0017551A" w:rsidRPr="0017551A">
                <w:rPr>
                  <w:rFonts w:ascii="Calibri" w:eastAsia="Times New Roman" w:hAnsi="Calibri" w:cs="Calibri"/>
                  <w:color w:val="595959"/>
                  <w:sz w:val="18"/>
                  <w:szCs w:val="18"/>
                  <w:lang w:eastAsia="es-AR"/>
                </w:rPr>
                <w:t>www.sanfernando.gov.ar/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San Isidro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292.878</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0,73%</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55" w:history="1">
              <w:r w:rsidR="0017551A" w:rsidRPr="0017551A">
                <w:rPr>
                  <w:rFonts w:ascii="Calibri" w:eastAsia="Times New Roman" w:hAnsi="Calibri" w:cs="Calibri"/>
                  <w:color w:val="595959"/>
                  <w:sz w:val="18"/>
                  <w:szCs w:val="18"/>
                  <w:lang w:eastAsia="es-AR"/>
                </w:rPr>
                <w:t>www.sanisidro.gob.ar/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San Miguel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276.190</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0,69%</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56" w:history="1">
              <w:r w:rsidR="0017551A" w:rsidRPr="0017551A">
                <w:rPr>
                  <w:rFonts w:ascii="Calibri" w:eastAsia="Times New Roman" w:hAnsi="Calibri" w:cs="Calibri"/>
                  <w:color w:val="595959"/>
                  <w:sz w:val="18"/>
                  <w:szCs w:val="18"/>
                  <w:lang w:eastAsia="es-AR"/>
                </w:rPr>
                <w:t>www.msm.gov.ar/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San Nicolás de los A.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145.857</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0,36%</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57" w:history="1">
              <w:r w:rsidR="0017551A" w:rsidRPr="0017551A">
                <w:rPr>
                  <w:rFonts w:ascii="Calibri" w:eastAsia="Times New Roman" w:hAnsi="Calibri" w:cs="Calibri"/>
                  <w:color w:val="595959"/>
                  <w:sz w:val="18"/>
                  <w:szCs w:val="18"/>
                  <w:lang w:eastAsia="es-AR"/>
                </w:rPr>
                <w:t>www.sannicolas.gov.ar/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San Pedro</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59.036</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0,15%</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58" w:history="1">
              <w:r w:rsidR="0017551A" w:rsidRPr="0017551A">
                <w:rPr>
                  <w:rFonts w:ascii="Calibri" w:eastAsia="Times New Roman" w:hAnsi="Calibri" w:cs="Calibri"/>
                  <w:color w:val="595959"/>
                  <w:sz w:val="18"/>
                  <w:szCs w:val="18"/>
                  <w:lang w:eastAsia="es-AR"/>
                </w:rPr>
                <w:t>www.sanpedro.gov.ar/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Tandil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123.871</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0,31%</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59" w:history="1">
              <w:r w:rsidR="0017551A" w:rsidRPr="0017551A">
                <w:rPr>
                  <w:rFonts w:ascii="Calibri" w:eastAsia="Times New Roman" w:hAnsi="Calibri" w:cs="Calibri"/>
                  <w:color w:val="595959"/>
                  <w:sz w:val="18"/>
                  <w:szCs w:val="18"/>
                  <w:lang w:eastAsia="es-AR"/>
                </w:rPr>
                <w:t>www.tandil.gov.ar/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Tigre</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376.381</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0,94%</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60" w:history="1">
              <w:r w:rsidR="0017551A" w:rsidRPr="0017551A">
                <w:rPr>
                  <w:rFonts w:ascii="Calibri" w:eastAsia="Times New Roman" w:hAnsi="Calibri" w:cs="Calibri"/>
                  <w:color w:val="595959"/>
                  <w:sz w:val="18"/>
                  <w:szCs w:val="18"/>
                  <w:lang w:eastAsia="es-AR"/>
                </w:rPr>
                <w:t>www.tigre.gov.ar/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Tres de Febrero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340.071</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0,85%</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61" w:history="1">
              <w:r w:rsidR="0017551A" w:rsidRPr="0017551A">
                <w:rPr>
                  <w:rFonts w:ascii="Calibri" w:eastAsia="Times New Roman" w:hAnsi="Calibri" w:cs="Calibri"/>
                  <w:color w:val="595959"/>
                  <w:sz w:val="18"/>
                  <w:szCs w:val="18"/>
                  <w:lang w:eastAsia="es-AR"/>
                </w:rPr>
                <w:t>www.tresdefebrero.gov.ar/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Vicente López</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269.420</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0,67%</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62" w:history="1">
              <w:r w:rsidR="0017551A" w:rsidRPr="0017551A">
                <w:rPr>
                  <w:rFonts w:ascii="Calibri" w:eastAsia="Times New Roman" w:hAnsi="Calibri" w:cs="Calibri"/>
                  <w:color w:val="595959"/>
                  <w:sz w:val="18"/>
                  <w:szCs w:val="18"/>
                  <w:lang w:eastAsia="es-AR"/>
                </w:rPr>
                <w:t>www.vicentelopez.gov.ar/</w:t>
              </w:r>
            </w:hyperlink>
          </w:p>
        </w:tc>
      </w:tr>
      <w:tr w:rsidR="0017551A" w:rsidRPr="0017551A" w:rsidTr="0017551A">
        <w:trPr>
          <w:trHeight w:val="222"/>
        </w:trPr>
        <w:tc>
          <w:tcPr>
            <w:tcW w:w="1600" w:type="dxa"/>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Zárate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114.269</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0,28%</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63" w:history="1">
              <w:r w:rsidR="0017551A" w:rsidRPr="0017551A">
                <w:rPr>
                  <w:rFonts w:ascii="Calibri" w:eastAsia="Times New Roman" w:hAnsi="Calibri" w:cs="Calibri"/>
                  <w:color w:val="595959"/>
                  <w:sz w:val="18"/>
                  <w:szCs w:val="18"/>
                  <w:lang w:eastAsia="es-AR"/>
                </w:rPr>
                <w:t>www.zarate.gob.ar/</w:t>
              </w:r>
            </w:hyperlink>
          </w:p>
        </w:tc>
      </w:tr>
      <w:tr w:rsidR="0017551A" w:rsidRPr="0017551A" w:rsidTr="0017551A">
        <w:trPr>
          <w:trHeight w:val="222"/>
        </w:trPr>
        <w:tc>
          <w:tcPr>
            <w:tcW w:w="1600" w:type="dxa"/>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Catamarca</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S.F.V.de Catamarca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159.703</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0,40%</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64" w:history="1">
              <w:r w:rsidR="0017551A" w:rsidRPr="0017551A">
                <w:rPr>
                  <w:rFonts w:ascii="Calibri" w:eastAsia="Times New Roman" w:hAnsi="Calibri" w:cs="Calibri"/>
                  <w:color w:val="595959"/>
                  <w:sz w:val="18"/>
                  <w:szCs w:val="18"/>
                  <w:lang w:eastAsia="es-AR"/>
                </w:rPr>
                <w:t>www.sfvcatamarca.gob.ar/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Alta Gracia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48.506</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0,12%</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65" w:history="1">
              <w:r w:rsidR="0017551A" w:rsidRPr="0017551A">
                <w:rPr>
                  <w:rFonts w:ascii="Calibri" w:eastAsia="Times New Roman" w:hAnsi="Calibri" w:cs="Calibri"/>
                  <w:color w:val="595959"/>
                  <w:sz w:val="18"/>
                  <w:szCs w:val="18"/>
                  <w:lang w:eastAsia="es-AR"/>
                </w:rPr>
                <w:t>www.altagracia.gov.ar/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Córdoba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1.329.604</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3,31%</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66" w:history="1">
              <w:r w:rsidR="0017551A" w:rsidRPr="0017551A">
                <w:rPr>
                  <w:rFonts w:ascii="Calibri" w:eastAsia="Times New Roman" w:hAnsi="Calibri" w:cs="Calibri"/>
                  <w:color w:val="595959"/>
                  <w:sz w:val="18"/>
                  <w:szCs w:val="18"/>
                  <w:lang w:eastAsia="es-AR"/>
                </w:rPr>
                <w:t>www.cordoba.gob.ar/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Río Cuarto</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158.298</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0,39%</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67" w:history="1">
              <w:r w:rsidR="0017551A" w:rsidRPr="0017551A">
                <w:rPr>
                  <w:rFonts w:ascii="Calibri" w:eastAsia="Times New Roman" w:hAnsi="Calibri" w:cs="Calibri"/>
                  <w:color w:val="595959"/>
                  <w:sz w:val="18"/>
                  <w:szCs w:val="18"/>
                  <w:lang w:eastAsia="es-AR"/>
                </w:rPr>
                <w:t>www.riocuarto.gov.ar/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Córdoba</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Río Tercero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46.800</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0,12%</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www.riotercero.gov.ar/</w:t>
            </w:r>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San Francisco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62.211</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0,16%</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www.sanfrancisco.gov.ar</w:t>
            </w:r>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Villa Carlos Paz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62.750</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0,16%</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www.villacarlospaz.gov.ar/</w:t>
            </w:r>
          </w:p>
        </w:tc>
      </w:tr>
      <w:tr w:rsidR="0017551A" w:rsidRPr="0017551A" w:rsidTr="0017551A">
        <w:trPr>
          <w:trHeight w:val="222"/>
        </w:trPr>
        <w:tc>
          <w:tcPr>
            <w:tcW w:w="1600" w:type="dxa"/>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Villa María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80.006</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0,20%</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68" w:history="1">
              <w:r w:rsidR="0017551A" w:rsidRPr="0017551A">
                <w:rPr>
                  <w:rFonts w:ascii="Calibri" w:eastAsia="Times New Roman" w:hAnsi="Calibri" w:cs="Calibri"/>
                  <w:color w:val="595959"/>
                  <w:sz w:val="18"/>
                  <w:szCs w:val="18"/>
                  <w:lang w:eastAsia="es-AR"/>
                </w:rPr>
                <w:t>www.villamaria.gob.ar/</w:t>
              </w:r>
            </w:hyperlink>
          </w:p>
        </w:tc>
      </w:tr>
      <w:tr w:rsidR="0017551A" w:rsidRPr="0017551A" w:rsidTr="0017551A">
        <w:trPr>
          <w:trHeight w:val="222"/>
        </w:trPr>
        <w:tc>
          <w:tcPr>
            <w:tcW w:w="1600" w:type="dxa"/>
            <w:vMerge w:val="restart"/>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lastRenderedPageBreak/>
              <w:t>Corrientes</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Corrientes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352.374</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0,88%</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www.ciudaddecorrientes.gov.ar/</w:t>
            </w:r>
          </w:p>
        </w:tc>
      </w:tr>
      <w:tr w:rsidR="0017551A" w:rsidRPr="0017551A" w:rsidTr="0017551A">
        <w:trPr>
          <w:trHeight w:val="222"/>
        </w:trPr>
        <w:tc>
          <w:tcPr>
            <w:tcW w:w="1600" w:type="dxa"/>
            <w:vMerge/>
            <w:tcBorders>
              <w:top w:val="nil"/>
              <w:left w:val="single" w:sz="8" w:space="0" w:color="FFFFFF"/>
              <w:bottom w:val="single" w:sz="8" w:space="0" w:color="FFFFFF"/>
              <w:right w:val="single" w:sz="8" w:space="0" w:color="FFFFFF"/>
            </w:tcBorders>
            <w:vAlign w:val="center"/>
            <w:hideMark/>
          </w:tcPr>
          <w:p w:rsidR="0017551A" w:rsidRPr="0017551A" w:rsidRDefault="0017551A" w:rsidP="0017551A">
            <w:pPr>
              <w:spacing w:after="0" w:line="240" w:lineRule="auto"/>
              <w:rPr>
                <w:rFonts w:ascii="Calibri" w:eastAsia="Times New Roman" w:hAnsi="Calibri" w:cs="Calibri"/>
                <w:b/>
                <w:bCs/>
                <w:color w:val="4F6228"/>
                <w:sz w:val="18"/>
                <w:szCs w:val="18"/>
                <w:lang w:eastAsia="es-AR"/>
              </w:rPr>
            </w:pP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Goya</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88.300</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0,22%</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69" w:history="1">
              <w:r w:rsidR="0017551A" w:rsidRPr="0017551A">
                <w:rPr>
                  <w:rFonts w:ascii="Calibri" w:eastAsia="Times New Roman" w:hAnsi="Calibri" w:cs="Calibri"/>
                  <w:color w:val="595959"/>
                  <w:sz w:val="18"/>
                  <w:szCs w:val="18"/>
                  <w:lang w:eastAsia="es-AR"/>
                </w:rPr>
                <w:t>www.goya.gov.ar/</w:t>
              </w:r>
            </w:hyperlink>
          </w:p>
        </w:tc>
      </w:tr>
      <w:tr w:rsidR="0017551A" w:rsidRPr="0017551A" w:rsidTr="0017551A">
        <w:trPr>
          <w:trHeight w:val="222"/>
        </w:trPr>
        <w:tc>
          <w:tcPr>
            <w:tcW w:w="1600" w:type="dxa"/>
            <w:vMerge w:val="restart"/>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Chaco</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Pcia. R.S.Peña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96.944</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0,24%</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t>
            </w:r>
          </w:p>
        </w:tc>
      </w:tr>
      <w:tr w:rsidR="0017551A" w:rsidRPr="0017551A" w:rsidTr="0017551A">
        <w:trPr>
          <w:trHeight w:val="222"/>
        </w:trPr>
        <w:tc>
          <w:tcPr>
            <w:tcW w:w="1600" w:type="dxa"/>
            <w:vMerge/>
            <w:tcBorders>
              <w:top w:val="nil"/>
              <w:left w:val="single" w:sz="8" w:space="0" w:color="FFFFFF"/>
              <w:bottom w:val="single" w:sz="8" w:space="0" w:color="FFFFFF"/>
              <w:right w:val="single" w:sz="8" w:space="0" w:color="FFFFFF"/>
            </w:tcBorders>
            <w:vAlign w:val="center"/>
            <w:hideMark/>
          </w:tcPr>
          <w:p w:rsidR="0017551A" w:rsidRPr="0017551A" w:rsidRDefault="0017551A" w:rsidP="0017551A">
            <w:pPr>
              <w:spacing w:after="0" w:line="240" w:lineRule="auto"/>
              <w:rPr>
                <w:rFonts w:ascii="Calibri" w:eastAsia="Times New Roman" w:hAnsi="Calibri" w:cs="Calibri"/>
                <w:b/>
                <w:bCs/>
                <w:color w:val="4F6228"/>
                <w:sz w:val="18"/>
                <w:szCs w:val="18"/>
                <w:lang w:eastAsia="es-AR"/>
              </w:rPr>
            </w:pP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Resistencia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291.720</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0,73%</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http://resistencia.gob.ar/</w:t>
            </w:r>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Cdoro.Rivadavia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177.038</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0,44%</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www.comodoro.gov.ar/</w:t>
            </w:r>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Chubut</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Puerto Madryn</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81.995</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0,20%</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www.madryn.gov.ar/</w:t>
            </w:r>
          </w:p>
        </w:tc>
      </w:tr>
      <w:tr w:rsidR="0017551A" w:rsidRPr="0017551A" w:rsidTr="0017551A">
        <w:trPr>
          <w:trHeight w:val="222"/>
        </w:trPr>
        <w:tc>
          <w:tcPr>
            <w:tcW w:w="1600" w:type="dxa"/>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000000"/>
                <w:sz w:val="18"/>
                <w:szCs w:val="18"/>
                <w:lang w:eastAsia="es-AR"/>
              </w:rPr>
            </w:pPr>
            <w:r w:rsidRPr="0017551A">
              <w:rPr>
                <w:rFonts w:ascii="Calibri" w:eastAsia="Times New Roman" w:hAnsi="Calibri" w:cs="Calibri"/>
                <w:color w:val="000000"/>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Trelew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99.430</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0,25%</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70" w:history="1">
              <w:r w:rsidR="0017551A" w:rsidRPr="0017551A">
                <w:rPr>
                  <w:rFonts w:ascii="Calibri" w:eastAsia="Times New Roman" w:hAnsi="Calibri" w:cs="Calibri"/>
                  <w:color w:val="595959"/>
                  <w:sz w:val="18"/>
                  <w:szCs w:val="18"/>
                  <w:lang w:eastAsia="es-AR"/>
                </w:rPr>
                <w:t>www.trelew.gov.ar/</w:t>
              </w:r>
            </w:hyperlink>
          </w:p>
        </w:tc>
      </w:tr>
      <w:tr w:rsidR="0017551A" w:rsidRPr="0017551A" w:rsidTr="0017551A">
        <w:trPr>
          <w:trHeight w:val="222"/>
        </w:trPr>
        <w:tc>
          <w:tcPr>
            <w:tcW w:w="1600" w:type="dxa"/>
            <w:vMerge w:val="restart"/>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Entre Ríos</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Conc.del Uruguay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73.729</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0,18%</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www.cdeluruguay.gov.ar/</w:t>
            </w:r>
          </w:p>
        </w:tc>
      </w:tr>
      <w:tr w:rsidR="0017551A" w:rsidRPr="0017551A" w:rsidTr="0017551A">
        <w:trPr>
          <w:trHeight w:val="222"/>
        </w:trPr>
        <w:tc>
          <w:tcPr>
            <w:tcW w:w="1600" w:type="dxa"/>
            <w:vMerge/>
            <w:tcBorders>
              <w:top w:val="nil"/>
              <w:left w:val="single" w:sz="8" w:space="0" w:color="FFFFFF"/>
              <w:bottom w:val="single" w:sz="8" w:space="0" w:color="FFFFFF"/>
              <w:right w:val="single" w:sz="8" w:space="0" w:color="FFFFFF"/>
            </w:tcBorders>
            <w:vAlign w:val="center"/>
            <w:hideMark/>
          </w:tcPr>
          <w:p w:rsidR="0017551A" w:rsidRPr="0017551A" w:rsidRDefault="0017551A" w:rsidP="0017551A">
            <w:pPr>
              <w:spacing w:after="0" w:line="240" w:lineRule="auto"/>
              <w:rPr>
                <w:rFonts w:ascii="Calibri" w:eastAsia="Times New Roman" w:hAnsi="Calibri" w:cs="Calibri"/>
                <w:b/>
                <w:bCs/>
                <w:color w:val="4F6228"/>
                <w:sz w:val="18"/>
                <w:szCs w:val="18"/>
                <w:lang w:eastAsia="es-AR"/>
              </w:rPr>
            </w:pP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Concordia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152.282</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0,38%</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71" w:history="1">
              <w:r w:rsidR="0017551A" w:rsidRPr="0017551A">
                <w:rPr>
                  <w:rFonts w:ascii="Calibri" w:eastAsia="Times New Roman" w:hAnsi="Calibri" w:cs="Calibri"/>
                  <w:color w:val="595959"/>
                  <w:sz w:val="18"/>
                  <w:szCs w:val="18"/>
                  <w:lang w:eastAsia="es-AR"/>
                </w:rPr>
                <w:t>www.concordia.gob.ar/</w:t>
              </w:r>
            </w:hyperlink>
          </w:p>
        </w:tc>
      </w:tr>
      <w:tr w:rsidR="0017551A" w:rsidRPr="0017551A" w:rsidTr="0017551A">
        <w:trPr>
          <w:trHeight w:val="222"/>
        </w:trPr>
        <w:tc>
          <w:tcPr>
            <w:tcW w:w="1600" w:type="dxa"/>
            <w:vMerge/>
            <w:tcBorders>
              <w:top w:val="nil"/>
              <w:left w:val="single" w:sz="8" w:space="0" w:color="FFFFFF"/>
              <w:bottom w:val="single" w:sz="8" w:space="0" w:color="FFFFFF"/>
              <w:right w:val="single" w:sz="8" w:space="0" w:color="FFFFFF"/>
            </w:tcBorders>
            <w:vAlign w:val="center"/>
            <w:hideMark/>
          </w:tcPr>
          <w:p w:rsidR="0017551A" w:rsidRPr="0017551A" w:rsidRDefault="0017551A" w:rsidP="0017551A">
            <w:pPr>
              <w:spacing w:after="0" w:line="240" w:lineRule="auto"/>
              <w:rPr>
                <w:rFonts w:ascii="Calibri" w:eastAsia="Times New Roman" w:hAnsi="Calibri" w:cs="Calibri"/>
                <w:b/>
                <w:bCs/>
                <w:color w:val="4F6228"/>
                <w:sz w:val="18"/>
                <w:szCs w:val="18"/>
                <w:lang w:eastAsia="es-AR"/>
              </w:rPr>
            </w:pP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Gualeguaychú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83.116</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0,21%</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www.gualeguaychu.gov.ar/</w:t>
            </w:r>
          </w:p>
        </w:tc>
      </w:tr>
      <w:tr w:rsidR="0017551A" w:rsidRPr="0017551A" w:rsidTr="0017551A">
        <w:trPr>
          <w:trHeight w:val="222"/>
        </w:trPr>
        <w:tc>
          <w:tcPr>
            <w:tcW w:w="1600" w:type="dxa"/>
            <w:vMerge/>
            <w:tcBorders>
              <w:top w:val="nil"/>
              <w:left w:val="single" w:sz="8" w:space="0" w:color="FFFFFF"/>
              <w:bottom w:val="single" w:sz="8" w:space="0" w:color="FFFFFF"/>
              <w:right w:val="single" w:sz="8" w:space="0" w:color="FFFFFF"/>
            </w:tcBorders>
            <w:vAlign w:val="center"/>
            <w:hideMark/>
          </w:tcPr>
          <w:p w:rsidR="0017551A" w:rsidRPr="0017551A" w:rsidRDefault="0017551A" w:rsidP="0017551A">
            <w:pPr>
              <w:spacing w:after="0" w:line="240" w:lineRule="auto"/>
              <w:rPr>
                <w:rFonts w:ascii="Calibri" w:eastAsia="Times New Roman" w:hAnsi="Calibri" w:cs="Calibri"/>
                <w:b/>
                <w:bCs/>
                <w:color w:val="4F6228"/>
                <w:sz w:val="18"/>
                <w:szCs w:val="18"/>
                <w:lang w:eastAsia="es-AR"/>
              </w:rPr>
            </w:pP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Paraná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247.863</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0,62%</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www.parana.gov.ar/</w:t>
            </w:r>
          </w:p>
        </w:tc>
      </w:tr>
      <w:tr w:rsidR="0017551A" w:rsidRPr="0017551A" w:rsidTr="0017551A">
        <w:trPr>
          <w:trHeight w:val="222"/>
        </w:trPr>
        <w:tc>
          <w:tcPr>
            <w:tcW w:w="1600" w:type="dxa"/>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Formosa</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Formosa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222.218</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0,55%</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72" w:history="1">
              <w:r w:rsidR="0017551A" w:rsidRPr="0017551A">
                <w:rPr>
                  <w:rFonts w:ascii="Calibri" w:eastAsia="Times New Roman" w:hAnsi="Calibri" w:cs="Calibri"/>
                  <w:color w:val="595959"/>
                  <w:sz w:val="18"/>
                  <w:szCs w:val="18"/>
                  <w:lang w:eastAsia="es-AR"/>
                </w:rPr>
                <w:t>www.formosatuciudad.gob.ar/</w:t>
              </w:r>
            </w:hyperlink>
          </w:p>
        </w:tc>
      </w:tr>
      <w:tr w:rsidR="0017551A" w:rsidRPr="0017551A" w:rsidTr="0017551A">
        <w:trPr>
          <w:trHeight w:val="222"/>
        </w:trPr>
        <w:tc>
          <w:tcPr>
            <w:tcW w:w="1600" w:type="dxa"/>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Jujuy</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S.S.de Jujuy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260.438</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0,65%</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73" w:history="1">
              <w:r w:rsidR="0017551A" w:rsidRPr="0017551A">
                <w:rPr>
                  <w:rFonts w:ascii="Calibri" w:eastAsia="Times New Roman" w:hAnsi="Calibri" w:cs="Calibri"/>
                  <w:color w:val="595959"/>
                  <w:sz w:val="18"/>
                  <w:szCs w:val="18"/>
                  <w:lang w:eastAsia="es-AR"/>
                </w:rPr>
                <w:t>www.sansalvadordejujuy.gob.ar/</w:t>
              </w:r>
            </w:hyperlink>
          </w:p>
        </w:tc>
      </w:tr>
      <w:tr w:rsidR="0017551A" w:rsidRPr="0017551A" w:rsidTr="0017551A">
        <w:trPr>
          <w:trHeight w:val="222"/>
        </w:trPr>
        <w:tc>
          <w:tcPr>
            <w:tcW w:w="1600" w:type="dxa"/>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La Pampa</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Santa Rosa</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103.241</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0,26%</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www.santarosa.gov.ar/</w:t>
            </w:r>
          </w:p>
        </w:tc>
      </w:tr>
      <w:tr w:rsidR="0017551A" w:rsidRPr="0017551A" w:rsidTr="0017551A">
        <w:trPr>
          <w:trHeight w:val="222"/>
        </w:trPr>
        <w:tc>
          <w:tcPr>
            <w:tcW w:w="1600" w:type="dxa"/>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La Rioja</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La Rioja</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180.995</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0,45%</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74" w:history="1">
              <w:r w:rsidR="0017551A" w:rsidRPr="0017551A">
                <w:rPr>
                  <w:rFonts w:ascii="Calibri" w:eastAsia="Times New Roman" w:hAnsi="Calibri" w:cs="Calibri"/>
                  <w:color w:val="595959"/>
                  <w:sz w:val="18"/>
                  <w:szCs w:val="18"/>
                  <w:lang w:eastAsia="es-AR"/>
                </w:rPr>
                <w:t>www.municipiolarioja.gob.ar/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9933FF"/>
                <w:sz w:val="18"/>
                <w:szCs w:val="18"/>
                <w:lang w:eastAsia="es-AR"/>
              </w:rPr>
            </w:pPr>
            <w:r w:rsidRPr="0017551A">
              <w:rPr>
                <w:rFonts w:ascii="Calibri" w:eastAsia="Times New Roman" w:hAnsi="Calibri" w:cs="Calibri"/>
                <w:b/>
                <w:bCs/>
                <w:color w:val="9933FF"/>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General Alvear</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46.429</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0,12%</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http://alvearmendoza.gob.ar/</w:t>
            </w:r>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Godoy Cruz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191.903</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0,48%</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www.godoycruz.gov.ar/sitio2/</w:t>
            </w:r>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Guaymallén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283.803</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0,71%</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75" w:history="1">
              <w:r w:rsidR="0017551A" w:rsidRPr="0017551A">
                <w:rPr>
                  <w:rFonts w:ascii="Calibri" w:eastAsia="Times New Roman" w:hAnsi="Calibri" w:cs="Calibri"/>
                  <w:color w:val="595959"/>
                  <w:sz w:val="18"/>
                  <w:szCs w:val="18"/>
                  <w:lang w:eastAsia="es-AR"/>
                </w:rPr>
                <w:t>www.guaymallen.gob.ar/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Mendoza</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Maipú</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172.332</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0,43%</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76" w:history="1">
              <w:r w:rsidR="0017551A" w:rsidRPr="0017551A">
                <w:rPr>
                  <w:rFonts w:ascii="Calibri" w:eastAsia="Times New Roman" w:hAnsi="Calibri" w:cs="Calibri"/>
                  <w:color w:val="595959"/>
                  <w:sz w:val="18"/>
                  <w:szCs w:val="18"/>
                  <w:lang w:eastAsia="es-AR"/>
                </w:rPr>
                <w:t>www.maipu.gob.ar/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Mendoza</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115.041</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0,29%</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www.ciudaddemendoza.gov.ar/</w:t>
            </w:r>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San Martín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118.220</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0,29%</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77" w:history="1">
              <w:r w:rsidR="0017551A" w:rsidRPr="0017551A">
                <w:rPr>
                  <w:rFonts w:ascii="Calibri" w:eastAsia="Times New Roman" w:hAnsi="Calibri" w:cs="Calibri"/>
                  <w:color w:val="595959"/>
                  <w:sz w:val="18"/>
                  <w:szCs w:val="18"/>
                  <w:lang w:eastAsia="es-AR"/>
                </w:rPr>
                <w:t>www.sanmartinmza.gob.ar/</w:t>
              </w:r>
            </w:hyperlink>
          </w:p>
        </w:tc>
      </w:tr>
      <w:tr w:rsidR="0017551A" w:rsidRPr="0017551A" w:rsidTr="0017551A">
        <w:trPr>
          <w:trHeight w:val="222"/>
        </w:trPr>
        <w:tc>
          <w:tcPr>
            <w:tcW w:w="1600" w:type="dxa"/>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San Rafael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188.018</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0,47%</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78" w:history="1">
              <w:r w:rsidR="0017551A" w:rsidRPr="0017551A">
                <w:rPr>
                  <w:rFonts w:ascii="Calibri" w:eastAsia="Times New Roman" w:hAnsi="Calibri" w:cs="Calibri"/>
                  <w:color w:val="595959"/>
                  <w:sz w:val="18"/>
                  <w:szCs w:val="18"/>
                  <w:lang w:eastAsia="es-AR"/>
                </w:rPr>
                <w:t>www.sanrafael.gov.ar/sitiooficial/</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El Dorado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63.931</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0,16%</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www.hcdeldorado.gob.ar/</w:t>
            </w:r>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Misiones</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Oberá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66.112</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0,16%</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www.obera.gov.ar/</w:t>
            </w:r>
          </w:p>
        </w:tc>
      </w:tr>
      <w:tr w:rsidR="0017551A" w:rsidRPr="0017551A" w:rsidTr="0017551A">
        <w:trPr>
          <w:trHeight w:val="222"/>
        </w:trPr>
        <w:tc>
          <w:tcPr>
            <w:tcW w:w="1600" w:type="dxa"/>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Posadas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277.564</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0,69%</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http://posadas.gob.ar/</w:t>
            </w:r>
          </w:p>
        </w:tc>
      </w:tr>
      <w:tr w:rsidR="0017551A" w:rsidRPr="0017551A" w:rsidTr="0017551A">
        <w:trPr>
          <w:trHeight w:val="222"/>
        </w:trPr>
        <w:tc>
          <w:tcPr>
            <w:tcW w:w="1600" w:type="dxa"/>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Neuquén</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Neuquén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231.780</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0,58%</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79" w:history="1">
              <w:r w:rsidR="0017551A" w:rsidRPr="0017551A">
                <w:rPr>
                  <w:rFonts w:ascii="Calibri" w:eastAsia="Times New Roman" w:hAnsi="Calibri" w:cs="Calibri"/>
                  <w:color w:val="595959"/>
                  <w:sz w:val="18"/>
                  <w:szCs w:val="18"/>
                  <w:lang w:eastAsia="es-AR"/>
                </w:rPr>
                <w:t>www.ciudaddeneuquen.gob.ar/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Cipolletti</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87.492</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0,22%</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www.cipolletti.gov.ar/</w:t>
            </w:r>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Rio Negro</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General Roca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90.695</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0,23%</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www.generalroca.gov.ar/</w:t>
            </w:r>
          </w:p>
        </w:tc>
      </w:tr>
      <w:tr w:rsidR="0017551A" w:rsidRPr="0017551A" w:rsidTr="0017551A">
        <w:trPr>
          <w:trHeight w:val="222"/>
        </w:trPr>
        <w:tc>
          <w:tcPr>
            <w:tcW w:w="1600" w:type="dxa"/>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S.C.de Bariloche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112.887</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0,28%</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80" w:history="1">
              <w:r w:rsidR="0017551A" w:rsidRPr="0017551A">
                <w:rPr>
                  <w:rFonts w:ascii="Calibri" w:eastAsia="Times New Roman" w:hAnsi="Calibri" w:cs="Calibri"/>
                  <w:color w:val="595959"/>
                  <w:sz w:val="18"/>
                  <w:szCs w:val="18"/>
                  <w:lang w:eastAsia="es-AR"/>
                </w:rPr>
                <w:t>www.bariloche.gov.ar/</w:t>
              </w:r>
            </w:hyperlink>
          </w:p>
        </w:tc>
      </w:tr>
      <w:tr w:rsidR="0017551A" w:rsidRPr="0017551A" w:rsidTr="0017551A">
        <w:trPr>
          <w:trHeight w:val="222"/>
        </w:trPr>
        <w:tc>
          <w:tcPr>
            <w:tcW w:w="1600" w:type="dxa"/>
            <w:vMerge w:val="restart"/>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Salta</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Salta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521.483</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1,30%</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81" w:history="1">
              <w:r w:rsidR="0017551A" w:rsidRPr="0017551A">
                <w:rPr>
                  <w:rFonts w:ascii="Calibri" w:eastAsia="Times New Roman" w:hAnsi="Calibri" w:cs="Calibri"/>
                  <w:color w:val="595959"/>
                  <w:sz w:val="18"/>
                  <w:szCs w:val="18"/>
                  <w:lang w:eastAsia="es-AR"/>
                </w:rPr>
                <w:t>www.gobiernodelaciudad.gob.ar/</w:t>
              </w:r>
            </w:hyperlink>
          </w:p>
        </w:tc>
      </w:tr>
      <w:tr w:rsidR="0017551A" w:rsidRPr="0017551A" w:rsidTr="0017551A">
        <w:trPr>
          <w:trHeight w:val="222"/>
        </w:trPr>
        <w:tc>
          <w:tcPr>
            <w:tcW w:w="1600" w:type="dxa"/>
            <w:vMerge/>
            <w:tcBorders>
              <w:top w:val="nil"/>
              <w:left w:val="single" w:sz="8" w:space="0" w:color="FFFFFF"/>
              <w:bottom w:val="single" w:sz="8" w:space="0" w:color="FFFFFF"/>
              <w:right w:val="single" w:sz="8" w:space="0" w:color="FFFFFF"/>
            </w:tcBorders>
            <w:vAlign w:val="center"/>
            <w:hideMark/>
          </w:tcPr>
          <w:p w:rsidR="0017551A" w:rsidRPr="0017551A" w:rsidRDefault="0017551A" w:rsidP="0017551A">
            <w:pPr>
              <w:spacing w:after="0" w:line="240" w:lineRule="auto"/>
              <w:rPr>
                <w:rFonts w:ascii="Calibri" w:eastAsia="Times New Roman" w:hAnsi="Calibri" w:cs="Calibri"/>
                <w:b/>
                <w:bCs/>
                <w:color w:val="4F6228"/>
                <w:sz w:val="18"/>
                <w:szCs w:val="18"/>
                <w:lang w:eastAsia="es-AR"/>
              </w:rPr>
            </w:pP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Orán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82.413</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0,21%</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82" w:history="1">
              <w:r w:rsidR="0017551A" w:rsidRPr="0017551A">
                <w:rPr>
                  <w:rFonts w:ascii="Calibri" w:eastAsia="Times New Roman" w:hAnsi="Calibri" w:cs="Calibri"/>
                  <w:color w:val="595959"/>
                  <w:sz w:val="18"/>
                  <w:szCs w:val="18"/>
                  <w:lang w:eastAsia="es-AR"/>
                </w:rPr>
                <w:t>www.oran.gob.ar/</w:t>
              </w:r>
            </w:hyperlink>
          </w:p>
        </w:tc>
      </w:tr>
      <w:tr w:rsidR="0017551A" w:rsidRPr="0017551A" w:rsidTr="0017551A">
        <w:trPr>
          <w:trHeight w:val="222"/>
        </w:trPr>
        <w:tc>
          <w:tcPr>
            <w:tcW w:w="1600" w:type="dxa"/>
            <w:vMerge w:val="restart"/>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San Juan</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Rivadavia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82.641</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0,21%</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83" w:history="1">
              <w:r w:rsidR="0017551A" w:rsidRPr="0017551A">
                <w:rPr>
                  <w:rFonts w:ascii="Calibri" w:eastAsia="Times New Roman" w:hAnsi="Calibri" w:cs="Calibri"/>
                  <w:color w:val="595959"/>
                  <w:sz w:val="18"/>
                  <w:szCs w:val="18"/>
                  <w:lang w:eastAsia="es-AR"/>
                </w:rPr>
                <w:t>www.rivadavia.gob.ar/</w:t>
              </w:r>
            </w:hyperlink>
          </w:p>
        </w:tc>
      </w:tr>
      <w:tr w:rsidR="0017551A" w:rsidRPr="0017551A" w:rsidTr="0017551A">
        <w:trPr>
          <w:trHeight w:val="222"/>
        </w:trPr>
        <w:tc>
          <w:tcPr>
            <w:tcW w:w="1600" w:type="dxa"/>
            <w:vMerge/>
            <w:tcBorders>
              <w:top w:val="nil"/>
              <w:left w:val="single" w:sz="8" w:space="0" w:color="FFFFFF"/>
              <w:bottom w:val="single" w:sz="8" w:space="0" w:color="FFFFFF"/>
              <w:right w:val="single" w:sz="8" w:space="0" w:color="FFFFFF"/>
            </w:tcBorders>
            <w:vAlign w:val="center"/>
            <w:hideMark/>
          </w:tcPr>
          <w:p w:rsidR="0017551A" w:rsidRPr="0017551A" w:rsidRDefault="0017551A" w:rsidP="0017551A">
            <w:pPr>
              <w:spacing w:after="0" w:line="240" w:lineRule="auto"/>
              <w:rPr>
                <w:rFonts w:ascii="Calibri" w:eastAsia="Times New Roman" w:hAnsi="Calibri" w:cs="Calibri"/>
                <w:b/>
                <w:bCs/>
                <w:color w:val="4F6228"/>
                <w:sz w:val="18"/>
                <w:szCs w:val="18"/>
                <w:lang w:eastAsia="es-AR"/>
              </w:rPr>
            </w:pP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San Juan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109.123</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0,27%</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www.municipiosanjuan.gov.ar/</w:t>
            </w:r>
          </w:p>
        </w:tc>
      </w:tr>
      <w:tr w:rsidR="0017551A" w:rsidRPr="0017551A" w:rsidTr="0017551A">
        <w:trPr>
          <w:trHeight w:val="222"/>
        </w:trPr>
        <w:tc>
          <w:tcPr>
            <w:tcW w:w="1600" w:type="dxa"/>
            <w:vMerge w:val="restart"/>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San Luis</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San Luis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169.947</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0,42%</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www.ciudaddesanluis.gov.ar/</w:t>
            </w:r>
          </w:p>
        </w:tc>
      </w:tr>
      <w:tr w:rsidR="0017551A" w:rsidRPr="0017551A" w:rsidTr="0017551A">
        <w:trPr>
          <w:trHeight w:val="222"/>
        </w:trPr>
        <w:tc>
          <w:tcPr>
            <w:tcW w:w="1600" w:type="dxa"/>
            <w:vMerge/>
            <w:tcBorders>
              <w:top w:val="nil"/>
              <w:left w:val="single" w:sz="8" w:space="0" w:color="FFFFFF"/>
              <w:bottom w:val="single" w:sz="8" w:space="0" w:color="FFFFFF"/>
              <w:right w:val="single" w:sz="8" w:space="0" w:color="FFFFFF"/>
            </w:tcBorders>
            <w:vAlign w:val="center"/>
            <w:hideMark/>
          </w:tcPr>
          <w:p w:rsidR="0017551A" w:rsidRPr="0017551A" w:rsidRDefault="0017551A" w:rsidP="0017551A">
            <w:pPr>
              <w:spacing w:after="0" w:line="240" w:lineRule="auto"/>
              <w:rPr>
                <w:rFonts w:ascii="Calibri" w:eastAsia="Times New Roman" w:hAnsi="Calibri" w:cs="Calibri"/>
                <w:b/>
                <w:bCs/>
                <w:color w:val="4F6228"/>
                <w:sz w:val="18"/>
                <w:szCs w:val="18"/>
                <w:lang w:eastAsia="es-AR"/>
              </w:rPr>
            </w:pP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Villa Mercedes</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112.128</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0,28%</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www.villamercedes.gov.ar/</w:t>
            </w:r>
          </w:p>
        </w:tc>
      </w:tr>
      <w:tr w:rsidR="0017551A" w:rsidRPr="0017551A" w:rsidTr="0017551A">
        <w:trPr>
          <w:trHeight w:val="222"/>
        </w:trPr>
        <w:tc>
          <w:tcPr>
            <w:tcW w:w="1600" w:type="dxa"/>
            <w:vMerge w:val="restart"/>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Santa Cruz</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Caleta Olivia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51.733</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0,13%</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www.caletaolivia.gov.ar/</w:t>
            </w:r>
          </w:p>
        </w:tc>
      </w:tr>
      <w:tr w:rsidR="0017551A" w:rsidRPr="0017551A" w:rsidTr="0017551A">
        <w:trPr>
          <w:trHeight w:val="222"/>
        </w:trPr>
        <w:tc>
          <w:tcPr>
            <w:tcW w:w="1600" w:type="dxa"/>
            <w:vMerge/>
            <w:tcBorders>
              <w:top w:val="nil"/>
              <w:left w:val="single" w:sz="8" w:space="0" w:color="FFFFFF"/>
              <w:bottom w:val="single" w:sz="8" w:space="0" w:color="FFFFFF"/>
              <w:right w:val="single" w:sz="8" w:space="0" w:color="FFFFFF"/>
            </w:tcBorders>
            <w:vAlign w:val="center"/>
            <w:hideMark/>
          </w:tcPr>
          <w:p w:rsidR="0017551A" w:rsidRPr="0017551A" w:rsidRDefault="0017551A" w:rsidP="0017551A">
            <w:pPr>
              <w:spacing w:after="0" w:line="240" w:lineRule="auto"/>
              <w:rPr>
                <w:rFonts w:ascii="Calibri" w:eastAsia="Times New Roman" w:hAnsi="Calibri" w:cs="Calibri"/>
                <w:b/>
                <w:bCs/>
                <w:color w:val="4F6228"/>
                <w:sz w:val="18"/>
                <w:szCs w:val="18"/>
                <w:lang w:eastAsia="es-AR"/>
              </w:rPr>
            </w:pP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Río Gallegos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95.796</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0,24%</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www.riogallegos.gov.ar/</w:t>
            </w:r>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Rafaela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92.945</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0,23%</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84" w:history="1">
              <w:r w:rsidR="0017551A" w:rsidRPr="0017551A">
                <w:rPr>
                  <w:rFonts w:ascii="Calibri" w:eastAsia="Times New Roman" w:hAnsi="Calibri" w:cs="Calibri"/>
                  <w:color w:val="595959"/>
                  <w:sz w:val="18"/>
                  <w:szCs w:val="18"/>
                  <w:lang w:eastAsia="es-AR"/>
                </w:rPr>
                <w:t>www.rafaela.gob.ar/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Reconquista</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73.293</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0,18%</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http://reconquista.gob.ar/</w:t>
            </w:r>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Rosario</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948.312</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2,36%</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85" w:history="1">
              <w:r w:rsidR="0017551A" w:rsidRPr="0017551A">
                <w:rPr>
                  <w:rFonts w:ascii="Calibri" w:eastAsia="Times New Roman" w:hAnsi="Calibri" w:cs="Calibri"/>
                  <w:color w:val="595959"/>
                  <w:sz w:val="18"/>
                  <w:szCs w:val="18"/>
                  <w:lang w:eastAsia="es-AR"/>
                </w:rPr>
                <w:t>www.rosario.gov.ar/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Santa Fe</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San Lorenzo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46.239</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0,12%</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86" w:history="1">
              <w:r w:rsidR="0017551A" w:rsidRPr="0017551A">
                <w:rPr>
                  <w:rFonts w:ascii="Calibri" w:eastAsia="Times New Roman" w:hAnsi="Calibri" w:cs="Calibri"/>
                  <w:color w:val="595959"/>
                  <w:sz w:val="18"/>
                  <w:szCs w:val="18"/>
                  <w:lang w:eastAsia="es-AR"/>
                </w:rPr>
                <w:t>www.sanlorenzo.gob.ar/</w:t>
              </w:r>
            </w:hyperlink>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Santa Fe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391.231</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0,98%</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www.santafeciudad.gov.ar/</w:t>
            </w:r>
          </w:p>
        </w:tc>
      </w:tr>
      <w:tr w:rsidR="0017551A" w:rsidRPr="0017551A" w:rsidTr="0017551A">
        <w:trPr>
          <w:trHeight w:val="222"/>
        </w:trPr>
        <w:tc>
          <w:tcPr>
            <w:tcW w:w="1600" w:type="dxa"/>
            <w:tcBorders>
              <w:top w:val="nil"/>
              <w:left w:val="single" w:sz="8" w:space="0" w:color="FFFFFF"/>
              <w:bottom w:val="nil"/>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 </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Santo Tomé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66.133</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0,16%</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http://santotome.gob.ar/</w:t>
            </w:r>
          </w:p>
        </w:tc>
      </w:tr>
      <w:tr w:rsidR="0017551A" w:rsidRPr="0017551A" w:rsidTr="0017551A">
        <w:trPr>
          <w:trHeight w:val="222"/>
        </w:trPr>
        <w:tc>
          <w:tcPr>
            <w:tcW w:w="1600" w:type="dxa"/>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 </w:t>
            </w: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Venado Tuerto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76.432</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0,19%</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www.venadotuerto.gov.ar/</w:t>
            </w:r>
          </w:p>
        </w:tc>
      </w:tr>
      <w:tr w:rsidR="0017551A" w:rsidRPr="0017551A" w:rsidTr="0017551A">
        <w:trPr>
          <w:trHeight w:val="222"/>
        </w:trPr>
        <w:tc>
          <w:tcPr>
            <w:tcW w:w="1600" w:type="dxa"/>
            <w:vMerge w:val="restart"/>
            <w:tcBorders>
              <w:top w:val="nil"/>
              <w:left w:val="single" w:sz="8" w:space="0" w:color="FFFFFF"/>
              <w:bottom w:val="single" w:sz="8" w:space="0" w:color="FFFFFF"/>
              <w:right w:val="single" w:sz="8" w:space="0" w:color="FFFFFF"/>
            </w:tcBorders>
            <w:shd w:val="clear" w:color="000000" w:fill="D8E4BC"/>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Santiago del Estero</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La Banda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106.441</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0,27%</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87" w:history="1">
              <w:r w:rsidR="0017551A" w:rsidRPr="0017551A">
                <w:rPr>
                  <w:rFonts w:ascii="Calibri" w:eastAsia="Times New Roman" w:hAnsi="Calibri" w:cs="Calibri"/>
                  <w:color w:val="595959"/>
                  <w:sz w:val="18"/>
                  <w:szCs w:val="18"/>
                  <w:lang w:eastAsia="es-AR"/>
                </w:rPr>
                <w:t>www.labanda.gob.ar/</w:t>
              </w:r>
            </w:hyperlink>
          </w:p>
        </w:tc>
      </w:tr>
      <w:tr w:rsidR="0017551A" w:rsidRPr="0017551A" w:rsidTr="0017551A">
        <w:trPr>
          <w:trHeight w:val="222"/>
        </w:trPr>
        <w:tc>
          <w:tcPr>
            <w:tcW w:w="1600" w:type="dxa"/>
            <w:vMerge/>
            <w:tcBorders>
              <w:top w:val="nil"/>
              <w:left w:val="single" w:sz="8" w:space="0" w:color="FFFFFF"/>
              <w:bottom w:val="single" w:sz="8" w:space="0" w:color="FFFFFF"/>
              <w:right w:val="single" w:sz="8" w:space="0" w:color="FFFFFF"/>
            </w:tcBorders>
            <w:vAlign w:val="center"/>
            <w:hideMark/>
          </w:tcPr>
          <w:p w:rsidR="0017551A" w:rsidRPr="0017551A" w:rsidRDefault="0017551A" w:rsidP="0017551A">
            <w:pPr>
              <w:spacing w:after="0" w:line="240" w:lineRule="auto"/>
              <w:rPr>
                <w:rFonts w:ascii="Calibri" w:eastAsia="Times New Roman" w:hAnsi="Calibri" w:cs="Calibri"/>
                <w:b/>
                <w:bCs/>
                <w:color w:val="4F6228"/>
                <w:sz w:val="18"/>
                <w:szCs w:val="18"/>
                <w:lang w:eastAsia="es-AR"/>
              </w:rPr>
            </w:pP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Sgo.del Estero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253.418</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0,63%</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www.santiagociudad.gov.ar/</w:t>
            </w:r>
          </w:p>
        </w:tc>
      </w:tr>
      <w:tr w:rsidR="0017551A" w:rsidRPr="0017551A" w:rsidTr="0017551A">
        <w:trPr>
          <w:trHeight w:val="222"/>
        </w:trPr>
        <w:tc>
          <w:tcPr>
            <w:tcW w:w="1600" w:type="dxa"/>
            <w:vMerge w:val="restart"/>
            <w:tcBorders>
              <w:top w:val="nil"/>
              <w:left w:val="single" w:sz="8" w:space="0" w:color="FFFFFF"/>
              <w:bottom w:val="single" w:sz="8" w:space="0" w:color="FFFFFF"/>
              <w:right w:val="single" w:sz="8" w:space="0" w:color="FFFFFF"/>
            </w:tcBorders>
            <w:shd w:val="clear" w:color="000000" w:fill="D8E4BC"/>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Tierra del Fuego</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Río Grande</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66.475</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0,17%</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www.riogrande.gob.ar/</w:t>
            </w:r>
          </w:p>
        </w:tc>
      </w:tr>
      <w:tr w:rsidR="0017551A" w:rsidRPr="0017551A" w:rsidTr="0017551A">
        <w:trPr>
          <w:trHeight w:val="222"/>
        </w:trPr>
        <w:tc>
          <w:tcPr>
            <w:tcW w:w="1600" w:type="dxa"/>
            <w:vMerge/>
            <w:tcBorders>
              <w:top w:val="nil"/>
              <w:left w:val="single" w:sz="8" w:space="0" w:color="FFFFFF"/>
              <w:bottom w:val="single" w:sz="8" w:space="0" w:color="FFFFFF"/>
              <w:right w:val="single" w:sz="8" w:space="0" w:color="FFFFFF"/>
            </w:tcBorders>
            <w:vAlign w:val="center"/>
            <w:hideMark/>
          </w:tcPr>
          <w:p w:rsidR="0017551A" w:rsidRPr="0017551A" w:rsidRDefault="0017551A" w:rsidP="0017551A">
            <w:pPr>
              <w:spacing w:after="0" w:line="240" w:lineRule="auto"/>
              <w:rPr>
                <w:rFonts w:ascii="Calibri" w:eastAsia="Times New Roman" w:hAnsi="Calibri" w:cs="Calibri"/>
                <w:b/>
                <w:bCs/>
                <w:color w:val="4F6228"/>
                <w:sz w:val="18"/>
                <w:szCs w:val="18"/>
                <w:lang w:eastAsia="es-AR"/>
              </w:rPr>
            </w:pPr>
          </w:p>
        </w:tc>
        <w:tc>
          <w:tcPr>
            <w:tcW w:w="204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Ushuaia </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56.593</w:t>
            </w:r>
          </w:p>
        </w:tc>
        <w:tc>
          <w:tcPr>
            <w:tcW w:w="120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0,14%</w:t>
            </w:r>
          </w:p>
        </w:tc>
        <w:tc>
          <w:tcPr>
            <w:tcW w:w="3380" w:type="dxa"/>
            <w:tcBorders>
              <w:top w:val="nil"/>
              <w:left w:val="nil"/>
              <w:bottom w:val="single" w:sz="8" w:space="0" w:color="FFFFFF"/>
              <w:right w:val="single" w:sz="8" w:space="0" w:color="FFFFFF"/>
            </w:tcBorders>
            <w:shd w:val="clear" w:color="000000" w:fill="F2F2F2"/>
            <w:noWrap/>
            <w:vAlign w:val="bottom"/>
            <w:hideMark/>
          </w:tcPr>
          <w:p w:rsidR="0017551A" w:rsidRPr="0017551A" w:rsidRDefault="00BC0A7D" w:rsidP="0017551A">
            <w:pPr>
              <w:spacing w:after="0" w:line="240" w:lineRule="auto"/>
              <w:rPr>
                <w:rFonts w:ascii="Calibri" w:eastAsia="Times New Roman" w:hAnsi="Calibri" w:cs="Calibri"/>
                <w:color w:val="595959"/>
                <w:sz w:val="18"/>
                <w:szCs w:val="18"/>
                <w:lang w:eastAsia="es-AR"/>
              </w:rPr>
            </w:pPr>
            <w:hyperlink r:id="rId88" w:history="1">
              <w:r w:rsidR="0017551A" w:rsidRPr="0017551A">
                <w:rPr>
                  <w:rFonts w:ascii="Calibri" w:eastAsia="Times New Roman" w:hAnsi="Calibri" w:cs="Calibri"/>
                  <w:color w:val="595959"/>
                  <w:sz w:val="18"/>
                  <w:szCs w:val="18"/>
                  <w:lang w:eastAsia="es-AR"/>
                </w:rPr>
                <w:t>www.ushuaia.gob.ar/</w:t>
              </w:r>
            </w:hyperlink>
          </w:p>
        </w:tc>
      </w:tr>
      <w:tr w:rsidR="0017551A" w:rsidRPr="0017551A" w:rsidTr="0017551A">
        <w:trPr>
          <w:trHeight w:val="222"/>
        </w:trPr>
        <w:tc>
          <w:tcPr>
            <w:tcW w:w="1600" w:type="dxa"/>
            <w:tcBorders>
              <w:top w:val="nil"/>
              <w:left w:val="single" w:sz="8" w:space="0" w:color="FFFFFF"/>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b/>
                <w:bCs/>
                <w:color w:val="4F6228"/>
                <w:sz w:val="18"/>
                <w:szCs w:val="18"/>
                <w:lang w:eastAsia="es-AR"/>
              </w:rPr>
            </w:pPr>
            <w:r w:rsidRPr="0017551A">
              <w:rPr>
                <w:rFonts w:ascii="Calibri" w:eastAsia="Times New Roman" w:hAnsi="Calibri" w:cs="Calibri"/>
                <w:b/>
                <w:bCs/>
                <w:color w:val="4F6228"/>
                <w:sz w:val="18"/>
                <w:szCs w:val="18"/>
                <w:lang w:eastAsia="es-AR"/>
              </w:rPr>
              <w:t>Tucumán</w:t>
            </w:r>
          </w:p>
        </w:tc>
        <w:tc>
          <w:tcPr>
            <w:tcW w:w="204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 xml:space="preserve">S.M.de Tucumán </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548.866</w:t>
            </w:r>
          </w:p>
        </w:tc>
        <w:tc>
          <w:tcPr>
            <w:tcW w:w="120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jc w:val="center"/>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1,37%</w:t>
            </w:r>
          </w:p>
        </w:tc>
        <w:tc>
          <w:tcPr>
            <w:tcW w:w="3380" w:type="dxa"/>
            <w:tcBorders>
              <w:top w:val="nil"/>
              <w:left w:val="nil"/>
              <w:bottom w:val="single" w:sz="8" w:space="0" w:color="FFFFFF"/>
              <w:right w:val="single" w:sz="8" w:space="0" w:color="FFFFFF"/>
            </w:tcBorders>
            <w:shd w:val="clear" w:color="000000" w:fill="D8E4BC"/>
            <w:noWrap/>
            <w:vAlign w:val="bottom"/>
            <w:hideMark/>
          </w:tcPr>
          <w:p w:rsidR="0017551A" w:rsidRPr="0017551A" w:rsidRDefault="0017551A" w:rsidP="0017551A">
            <w:pPr>
              <w:spacing w:after="0" w:line="240" w:lineRule="auto"/>
              <w:rPr>
                <w:rFonts w:ascii="Calibri" w:eastAsia="Times New Roman" w:hAnsi="Calibri" w:cs="Calibri"/>
                <w:color w:val="595959"/>
                <w:sz w:val="18"/>
                <w:szCs w:val="18"/>
                <w:lang w:eastAsia="es-AR"/>
              </w:rPr>
            </w:pPr>
            <w:r w:rsidRPr="0017551A">
              <w:rPr>
                <w:rFonts w:ascii="Calibri" w:eastAsia="Times New Roman" w:hAnsi="Calibri" w:cs="Calibri"/>
                <w:color w:val="595959"/>
                <w:sz w:val="18"/>
                <w:szCs w:val="18"/>
                <w:lang w:eastAsia="es-AR"/>
              </w:rPr>
              <w:t>http://smt.gob.ar/</w:t>
            </w:r>
          </w:p>
        </w:tc>
      </w:tr>
      <w:tr w:rsidR="0017551A" w:rsidRPr="0017551A" w:rsidTr="0017551A">
        <w:trPr>
          <w:trHeight w:val="222"/>
        </w:trPr>
        <w:tc>
          <w:tcPr>
            <w:tcW w:w="3640" w:type="dxa"/>
            <w:gridSpan w:val="2"/>
            <w:tcBorders>
              <w:top w:val="single" w:sz="8" w:space="0" w:color="FFFFFF"/>
              <w:left w:val="single" w:sz="8" w:space="0" w:color="FFFFFF"/>
              <w:bottom w:val="single" w:sz="8" w:space="0" w:color="FFFFFF"/>
              <w:right w:val="single" w:sz="8" w:space="0" w:color="FFFFFF"/>
            </w:tcBorders>
            <w:shd w:val="clear" w:color="000000" w:fill="76933C"/>
            <w:noWrap/>
            <w:vAlign w:val="bottom"/>
            <w:hideMark/>
          </w:tcPr>
          <w:p w:rsidR="0017551A" w:rsidRPr="0017551A" w:rsidRDefault="0017551A" w:rsidP="0017551A">
            <w:pPr>
              <w:spacing w:after="0" w:line="240" w:lineRule="auto"/>
              <w:jc w:val="center"/>
              <w:rPr>
                <w:rFonts w:ascii="Calibri" w:eastAsia="Times New Roman" w:hAnsi="Calibri" w:cs="Calibri"/>
                <w:color w:val="FFFFFF"/>
                <w:sz w:val="18"/>
                <w:szCs w:val="18"/>
                <w:lang w:eastAsia="es-AR"/>
              </w:rPr>
            </w:pPr>
            <w:r w:rsidRPr="0017551A">
              <w:rPr>
                <w:rFonts w:ascii="Calibri" w:eastAsia="Times New Roman" w:hAnsi="Calibri" w:cs="Calibri"/>
                <w:color w:val="FFFFFF"/>
                <w:sz w:val="18"/>
                <w:szCs w:val="18"/>
                <w:lang w:eastAsia="es-AR"/>
              </w:rPr>
              <w:t>Total habitantes de la muestra</w:t>
            </w:r>
          </w:p>
        </w:tc>
        <w:tc>
          <w:tcPr>
            <w:tcW w:w="1200" w:type="dxa"/>
            <w:tcBorders>
              <w:top w:val="nil"/>
              <w:left w:val="nil"/>
              <w:bottom w:val="single" w:sz="8" w:space="0" w:color="FFFFFF"/>
              <w:right w:val="single" w:sz="8" w:space="0" w:color="FFFFFF"/>
            </w:tcBorders>
            <w:shd w:val="clear" w:color="000000" w:fill="76933C"/>
            <w:noWrap/>
            <w:vAlign w:val="bottom"/>
            <w:hideMark/>
          </w:tcPr>
          <w:p w:rsidR="0017551A" w:rsidRPr="0017551A" w:rsidRDefault="0017551A" w:rsidP="0017551A">
            <w:pPr>
              <w:spacing w:after="0" w:line="240" w:lineRule="auto"/>
              <w:jc w:val="center"/>
              <w:rPr>
                <w:rFonts w:ascii="Calibri" w:eastAsia="Times New Roman" w:hAnsi="Calibri" w:cs="Calibri"/>
                <w:color w:val="FFFFFF"/>
                <w:sz w:val="18"/>
                <w:szCs w:val="18"/>
                <w:lang w:eastAsia="es-AR"/>
              </w:rPr>
            </w:pPr>
            <w:r w:rsidRPr="0017551A">
              <w:rPr>
                <w:rFonts w:ascii="Calibri" w:eastAsia="Times New Roman" w:hAnsi="Calibri" w:cs="Calibri"/>
                <w:color w:val="FFFFFF"/>
                <w:sz w:val="18"/>
                <w:szCs w:val="18"/>
                <w:lang w:eastAsia="es-AR"/>
              </w:rPr>
              <w:t>23.779.673</w:t>
            </w:r>
          </w:p>
        </w:tc>
        <w:tc>
          <w:tcPr>
            <w:tcW w:w="1200" w:type="dxa"/>
            <w:tcBorders>
              <w:top w:val="nil"/>
              <w:left w:val="nil"/>
              <w:bottom w:val="single" w:sz="8" w:space="0" w:color="FFFFFF"/>
              <w:right w:val="single" w:sz="8" w:space="0" w:color="FFFFFF"/>
            </w:tcBorders>
            <w:shd w:val="clear" w:color="000000" w:fill="76933C"/>
            <w:noWrap/>
            <w:vAlign w:val="bottom"/>
            <w:hideMark/>
          </w:tcPr>
          <w:p w:rsidR="0017551A" w:rsidRPr="0017551A" w:rsidRDefault="0017551A" w:rsidP="0017551A">
            <w:pPr>
              <w:spacing w:after="0" w:line="240" w:lineRule="auto"/>
              <w:jc w:val="center"/>
              <w:rPr>
                <w:rFonts w:ascii="Calibri" w:eastAsia="Times New Roman" w:hAnsi="Calibri" w:cs="Calibri"/>
                <w:color w:val="FFFFFF"/>
                <w:sz w:val="18"/>
                <w:szCs w:val="18"/>
                <w:lang w:eastAsia="es-AR"/>
              </w:rPr>
            </w:pPr>
            <w:r w:rsidRPr="0017551A">
              <w:rPr>
                <w:rFonts w:ascii="Calibri" w:eastAsia="Times New Roman" w:hAnsi="Calibri" w:cs="Calibri"/>
                <w:color w:val="FFFFFF"/>
                <w:sz w:val="18"/>
                <w:szCs w:val="18"/>
                <w:lang w:eastAsia="es-AR"/>
              </w:rPr>
              <w:t>59,28%</w:t>
            </w:r>
          </w:p>
        </w:tc>
        <w:tc>
          <w:tcPr>
            <w:tcW w:w="3380" w:type="dxa"/>
            <w:tcBorders>
              <w:top w:val="nil"/>
              <w:left w:val="nil"/>
              <w:bottom w:val="single" w:sz="8" w:space="0" w:color="FFFFFF"/>
              <w:right w:val="single" w:sz="8" w:space="0" w:color="FFFFFF"/>
            </w:tcBorders>
            <w:shd w:val="clear" w:color="000000" w:fill="76933C"/>
            <w:noWrap/>
            <w:vAlign w:val="bottom"/>
            <w:hideMark/>
          </w:tcPr>
          <w:p w:rsidR="0017551A" w:rsidRPr="0017551A" w:rsidRDefault="0017551A" w:rsidP="0017551A">
            <w:pPr>
              <w:spacing w:after="0" w:line="240" w:lineRule="auto"/>
              <w:rPr>
                <w:rFonts w:ascii="Calibri" w:eastAsia="Times New Roman" w:hAnsi="Calibri" w:cs="Calibri"/>
                <w:color w:val="FFFFFF"/>
                <w:sz w:val="18"/>
                <w:szCs w:val="18"/>
                <w:lang w:eastAsia="es-AR"/>
              </w:rPr>
            </w:pPr>
            <w:r w:rsidRPr="0017551A">
              <w:rPr>
                <w:rFonts w:ascii="Calibri" w:eastAsia="Times New Roman" w:hAnsi="Calibri" w:cs="Calibri"/>
                <w:color w:val="FFFFFF"/>
                <w:sz w:val="18"/>
                <w:szCs w:val="18"/>
                <w:lang w:eastAsia="es-AR"/>
              </w:rPr>
              <w:t> </w:t>
            </w:r>
          </w:p>
        </w:tc>
      </w:tr>
      <w:tr w:rsidR="0017551A" w:rsidRPr="0017551A" w:rsidTr="0017551A">
        <w:trPr>
          <w:trHeight w:val="222"/>
        </w:trPr>
        <w:tc>
          <w:tcPr>
            <w:tcW w:w="1600" w:type="dxa"/>
            <w:tcBorders>
              <w:top w:val="nil"/>
              <w:left w:val="single" w:sz="8" w:space="0" w:color="FFFFFF"/>
              <w:bottom w:val="single" w:sz="8" w:space="0" w:color="FFFFFF"/>
              <w:right w:val="single" w:sz="8" w:space="0" w:color="FFFFFF"/>
            </w:tcBorders>
            <w:shd w:val="clear" w:color="000000" w:fill="76933C"/>
            <w:noWrap/>
            <w:vAlign w:val="bottom"/>
            <w:hideMark/>
          </w:tcPr>
          <w:p w:rsidR="0017551A" w:rsidRPr="0017551A" w:rsidRDefault="0017551A" w:rsidP="0017551A">
            <w:pPr>
              <w:spacing w:after="0" w:line="240" w:lineRule="auto"/>
              <w:rPr>
                <w:rFonts w:ascii="Calibri" w:eastAsia="Times New Roman" w:hAnsi="Calibri" w:cs="Calibri"/>
                <w:color w:val="FFFFFF"/>
                <w:sz w:val="18"/>
                <w:szCs w:val="18"/>
                <w:lang w:eastAsia="es-AR"/>
              </w:rPr>
            </w:pPr>
            <w:r w:rsidRPr="0017551A">
              <w:rPr>
                <w:rFonts w:ascii="Calibri" w:eastAsia="Times New Roman" w:hAnsi="Calibri" w:cs="Calibri"/>
                <w:color w:val="FFFFFF"/>
                <w:sz w:val="18"/>
                <w:szCs w:val="18"/>
                <w:lang w:eastAsia="es-AR"/>
              </w:rPr>
              <w:t> </w:t>
            </w:r>
          </w:p>
        </w:tc>
        <w:tc>
          <w:tcPr>
            <w:tcW w:w="2040" w:type="dxa"/>
            <w:tcBorders>
              <w:top w:val="nil"/>
              <w:left w:val="nil"/>
              <w:bottom w:val="single" w:sz="8" w:space="0" w:color="FFFFFF"/>
              <w:right w:val="single" w:sz="8" w:space="0" w:color="FFFFFF"/>
            </w:tcBorders>
            <w:shd w:val="clear" w:color="000000" w:fill="76933C"/>
            <w:noWrap/>
            <w:vAlign w:val="bottom"/>
            <w:hideMark/>
          </w:tcPr>
          <w:p w:rsidR="0017551A" w:rsidRPr="0017551A" w:rsidRDefault="0017551A" w:rsidP="0017551A">
            <w:pPr>
              <w:spacing w:after="0" w:line="240" w:lineRule="auto"/>
              <w:jc w:val="center"/>
              <w:rPr>
                <w:rFonts w:ascii="Calibri" w:eastAsia="Times New Roman" w:hAnsi="Calibri" w:cs="Calibri"/>
                <w:b/>
                <w:bCs/>
                <w:color w:val="FFFFFF"/>
                <w:sz w:val="18"/>
                <w:szCs w:val="18"/>
                <w:lang w:eastAsia="es-AR"/>
              </w:rPr>
            </w:pPr>
            <w:r w:rsidRPr="0017551A">
              <w:rPr>
                <w:rFonts w:ascii="Calibri" w:eastAsia="Times New Roman" w:hAnsi="Calibri" w:cs="Calibri"/>
                <w:b/>
                <w:bCs/>
                <w:color w:val="FFFFFF"/>
                <w:sz w:val="18"/>
                <w:szCs w:val="18"/>
                <w:lang w:eastAsia="es-AR"/>
              </w:rPr>
              <w:t>Total País</w:t>
            </w:r>
          </w:p>
        </w:tc>
        <w:tc>
          <w:tcPr>
            <w:tcW w:w="1200" w:type="dxa"/>
            <w:tcBorders>
              <w:top w:val="nil"/>
              <w:left w:val="nil"/>
              <w:bottom w:val="single" w:sz="8" w:space="0" w:color="FFFFFF"/>
              <w:right w:val="single" w:sz="8" w:space="0" w:color="FFFFFF"/>
            </w:tcBorders>
            <w:shd w:val="clear" w:color="000000" w:fill="76933C"/>
            <w:noWrap/>
            <w:vAlign w:val="bottom"/>
            <w:hideMark/>
          </w:tcPr>
          <w:p w:rsidR="0017551A" w:rsidRPr="0017551A" w:rsidRDefault="0017551A" w:rsidP="0017551A">
            <w:pPr>
              <w:spacing w:after="0" w:line="240" w:lineRule="auto"/>
              <w:jc w:val="center"/>
              <w:rPr>
                <w:rFonts w:ascii="Calibri" w:eastAsia="Times New Roman" w:hAnsi="Calibri" w:cs="Calibri"/>
                <w:color w:val="FFFFFF"/>
                <w:sz w:val="18"/>
                <w:szCs w:val="18"/>
                <w:lang w:eastAsia="es-AR"/>
              </w:rPr>
            </w:pPr>
            <w:r w:rsidRPr="0017551A">
              <w:rPr>
                <w:rFonts w:ascii="Calibri" w:eastAsia="Times New Roman" w:hAnsi="Calibri" w:cs="Calibri"/>
                <w:color w:val="FFFFFF"/>
                <w:sz w:val="18"/>
                <w:szCs w:val="18"/>
                <w:lang w:eastAsia="es-AR"/>
              </w:rPr>
              <w:t>40.117.096</w:t>
            </w:r>
          </w:p>
        </w:tc>
        <w:tc>
          <w:tcPr>
            <w:tcW w:w="1200" w:type="dxa"/>
            <w:tcBorders>
              <w:top w:val="nil"/>
              <w:left w:val="nil"/>
              <w:bottom w:val="single" w:sz="8" w:space="0" w:color="FFFFFF"/>
              <w:right w:val="single" w:sz="8" w:space="0" w:color="FFFFFF"/>
            </w:tcBorders>
            <w:shd w:val="clear" w:color="000000" w:fill="76933C"/>
            <w:noWrap/>
            <w:vAlign w:val="bottom"/>
            <w:hideMark/>
          </w:tcPr>
          <w:p w:rsidR="0017551A" w:rsidRPr="0017551A" w:rsidRDefault="0017551A" w:rsidP="0017551A">
            <w:pPr>
              <w:spacing w:after="0" w:line="240" w:lineRule="auto"/>
              <w:jc w:val="center"/>
              <w:rPr>
                <w:rFonts w:ascii="Calibri" w:eastAsia="Times New Roman" w:hAnsi="Calibri" w:cs="Calibri"/>
                <w:color w:val="FFFFFF"/>
                <w:sz w:val="18"/>
                <w:szCs w:val="18"/>
                <w:lang w:eastAsia="es-AR"/>
              </w:rPr>
            </w:pPr>
            <w:r w:rsidRPr="0017551A">
              <w:rPr>
                <w:rFonts w:ascii="Calibri" w:eastAsia="Times New Roman" w:hAnsi="Calibri" w:cs="Calibri"/>
                <w:color w:val="FFFFFF"/>
                <w:sz w:val="18"/>
                <w:szCs w:val="18"/>
                <w:lang w:eastAsia="es-AR"/>
              </w:rPr>
              <w:t> </w:t>
            </w:r>
          </w:p>
        </w:tc>
        <w:tc>
          <w:tcPr>
            <w:tcW w:w="3380" w:type="dxa"/>
            <w:tcBorders>
              <w:top w:val="nil"/>
              <w:left w:val="nil"/>
              <w:bottom w:val="single" w:sz="8" w:space="0" w:color="FFFFFF"/>
              <w:right w:val="single" w:sz="8" w:space="0" w:color="FFFFFF"/>
            </w:tcBorders>
            <w:shd w:val="clear" w:color="000000" w:fill="76933C"/>
            <w:noWrap/>
            <w:vAlign w:val="bottom"/>
            <w:hideMark/>
          </w:tcPr>
          <w:p w:rsidR="0017551A" w:rsidRPr="0017551A" w:rsidRDefault="0017551A" w:rsidP="0017551A">
            <w:pPr>
              <w:spacing w:after="0" w:line="240" w:lineRule="auto"/>
              <w:rPr>
                <w:rFonts w:ascii="Calibri" w:eastAsia="Times New Roman" w:hAnsi="Calibri" w:cs="Calibri"/>
                <w:color w:val="FFFFFF"/>
                <w:sz w:val="18"/>
                <w:szCs w:val="18"/>
                <w:lang w:eastAsia="es-AR"/>
              </w:rPr>
            </w:pPr>
            <w:r w:rsidRPr="0017551A">
              <w:rPr>
                <w:rFonts w:ascii="Calibri" w:eastAsia="Times New Roman" w:hAnsi="Calibri" w:cs="Calibri"/>
                <w:color w:val="FFFFFF"/>
                <w:sz w:val="18"/>
                <w:szCs w:val="18"/>
                <w:lang w:eastAsia="es-AR"/>
              </w:rPr>
              <w:t> </w:t>
            </w:r>
          </w:p>
        </w:tc>
      </w:tr>
    </w:tbl>
    <w:p w:rsidR="0017551A" w:rsidRPr="0017551A" w:rsidRDefault="0017551A" w:rsidP="0017551A">
      <w:pPr>
        <w:rPr>
          <w:highlight w:val="green"/>
          <w:lang w:val="es-ES"/>
        </w:rPr>
      </w:pPr>
    </w:p>
    <w:p w:rsidR="0017551A" w:rsidRDefault="0017551A" w:rsidP="00912A87">
      <w:pPr>
        <w:spacing w:line="360" w:lineRule="auto"/>
        <w:ind w:firstLine="426"/>
        <w:jc w:val="both"/>
        <w:rPr>
          <w:rFonts w:ascii="Calibri" w:eastAsia="SimSun" w:hAnsi="Calibri" w:cs="Times New Roman"/>
          <w:sz w:val="24"/>
          <w:szCs w:val="20"/>
          <w:lang w:eastAsia="zh-CN"/>
        </w:rPr>
        <w:sectPr w:rsidR="0017551A" w:rsidSect="00B83454">
          <w:headerReference w:type="default" r:id="rId89"/>
          <w:footerReference w:type="default" r:id="rId90"/>
          <w:pgSz w:w="11907" w:h="16839" w:code="9"/>
          <w:pgMar w:top="1417" w:right="1701" w:bottom="1417" w:left="1701" w:header="708" w:footer="708" w:gutter="0"/>
          <w:cols w:space="708"/>
          <w:docGrid w:linePitch="360"/>
        </w:sectPr>
      </w:pPr>
    </w:p>
    <w:p w:rsidR="0017551A" w:rsidRPr="004E3BD5" w:rsidRDefault="0017551A" w:rsidP="0017551A">
      <w:pPr>
        <w:pStyle w:val="CFITitugraf"/>
      </w:pPr>
      <w:r w:rsidRPr="00880F1C">
        <w:lastRenderedPageBreak/>
        <w:t xml:space="preserve">Cuadro Nº </w:t>
      </w:r>
      <w:r>
        <w:t>6</w:t>
      </w:r>
      <w:r w:rsidRPr="0017551A">
        <w:rPr>
          <w:lang w:val="es-ES"/>
        </w:rPr>
        <w:t xml:space="preserve">: </w:t>
      </w:r>
      <w:r w:rsidRPr="0017551A">
        <w:rPr>
          <w:b w:val="0"/>
          <w:bCs w:val="0"/>
          <w:i w:val="0"/>
          <w:lang w:val="es-ES"/>
        </w:rPr>
        <w:t>I</w:t>
      </w:r>
      <w:r w:rsidRPr="0017551A">
        <w:rPr>
          <w:lang w:val="es-ES"/>
        </w:rPr>
        <w:t xml:space="preserve">nformación publicada en los sitios web oficiales*. 100 municipios de Argentina. </w:t>
      </w:r>
    </w:p>
    <w:p w:rsidR="0017551A" w:rsidRDefault="0017551A" w:rsidP="0017551A">
      <w:pPr>
        <w:ind w:left="-1418"/>
        <w:jc w:val="center"/>
        <w:rPr>
          <w:highlight w:val="yellow"/>
        </w:rPr>
      </w:pPr>
      <w:r w:rsidRPr="00DB00DB">
        <w:rPr>
          <w:noProof/>
          <w:lang w:eastAsia="es-AR"/>
        </w:rPr>
        <w:drawing>
          <wp:inline distT="0" distB="0" distL="0" distR="0" wp14:anchorId="6C4D885B" wp14:editId="7574F24F">
            <wp:extent cx="9559532" cy="3605841"/>
            <wp:effectExtent l="19050" t="0" r="3568"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cstate="print"/>
                    <a:srcRect/>
                    <a:stretch>
                      <a:fillRect/>
                    </a:stretch>
                  </pic:blipFill>
                  <pic:spPr bwMode="auto">
                    <a:xfrm>
                      <a:off x="0" y="0"/>
                      <a:ext cx="9563282" cy="3607255"/>
                    </a:xfrm>
                    <a:prstGeom prst="rect">
                      <a:avLst/>
                    </a:prstGeom>
                    <a:noFill/>
                    <a:ln w="9525">
                      <a:noFill/>
                      <a:miter lim="800000"/>
                      <a:headEnd/>
                      <a:tailEnd/>
                    </a:ln>
                  </pic:spPr>
                </pic:pic>
              </a:graphicData>
            </a:graphic>
          </wp:inline>
        </w:drawing>
      </w:r>
    </w:p>
    <w:p w:rsidR="0017551A" w:rsidRPr="00517F7D" w:rsidRDefault="0017551A" w:rsidP="0017551A">
      <w:pPr>
        <w:ind w:left="-1418"/>
        <w:jc w:val="center"/>
        <w:rPr>
          <w:highlight w:val="yellow"/>
        </w:rPr>
      </w:pPr>
      <w:r w:rsidRPr="00DB00DB">
        <w:rPr>
          <w:noProof/>
          <w:lang w:eastAsia="es-AR"/>
        </w:rPr>
        <w:lastRenderedPageBreak/>
        <w:drawing>
          <wp:inline distT="0" distB="0" distL="0" distR="0" wp14:anchorId="2280A63B" wp14:editId="3C75DDB5">
            <wp:extent cx="9894777" cy="4008475"/>
            <wp:effectExtent l="19050" t="0" r="0" b="0"/>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cstate="print"/>
                    <a:srcRect/>
                    <a:stretch>
                      <a:fillRect/>
                    </a:stretch>
                  </pic:blipFill>
                  <pic:spPr bwMode="auto">
                    <a:xfrm>
                      <a:off x="0" y="0"/>
                      <a:ext cx="9908600" cy="4014075"/>
                    </a:xfrm>
                    <a:prstGeom prst="rect">
                      <a:avLst/>
                    </a:prstGeom>
                    <a:noFill/>
                    <a:ln w="9525">
                      <a:noFill/>
                      <a:miter lim="800000"/>
                      <a:headEnd/>
                      <a:tailEnd/>
                    </a:ln>
                  </pic:spPr>
                </pic:pic>
              </a:graphicData>
            </a:graphic>
          </wp:inline>
        </w:drawing>
      </w:r>
    </w:p>
    <w:p w:rsidR="0017551A" w:rsidRPr="004E3BD5" w:rsidRDefault="0017551A" w:rsidP="0017551A">
      <w:pPr>
        <w:pStyle w:val="Cita"/>
        <w:spacing w:line="240" w:lineRule="auto"/>
      </w:pPr>
      <w:r w:rsidRPr="004E3BD5">
        <w:t>*Referencias: 1=presenta la información; 0,5=presentan información incompleta; 0=no presenta la información.</w:t>
      </w:r>
    </w:p>
    <w:p w:rsidR="0017551A" w:rsidRPr="004E3BD5" w:rsidRDefault="0017551A" w:rsidP="0017551A">
      <w:pPr>
        <w:pStyle w:val="Cita"/>
        <w:spacing w:line="240" w:lineRule="auto"/>
      </w:pPr>
      <w:r w:rsidRPr="004E3BD5">
        <w:t xml:space="preserve"> Fuente: IARAF en base a relevamiento propio de sitios web municipales. Actualización al 31 de </w:t>
      </w:r>
      <w:r>
        <w:t>marzo</w:t>
      </w:r>
      <w:r w:rsidRPr="004E3BD5">
        <w:t xml:space="preserve"> de 201</w:t>
      </w:r>
      <w:r>
        <w:t>7</w:t>
      </w:r>
      <w:r w:rsidRPr="004E3BD5">
        <w:t>.</w:t>
      </w:r>
    </w:p>
    <w:p w:rsidR="0017551A" w:rsidRPr="00517F7D" w:rsidRDefault="0017551A" w:rsidP="0017551A">
      <w:pPr>
        <w:rPr>
          <w:highlight w:val="yellow"/>
        </w:rPr>
      </w:pPr>
    </w:p>
    <w:p w:rsidR="0017551A" w:rsidRPr="00B35008" w:rsidRDefault="0017551A" w:rsidP="0017551A">
      <w:pPr>
        <w:pStyle w:val="CFITitugraf"/>
      </w:pPr>
      <w:r w:rsidRPr="00880F1C">
        <w:lastRenderedPageBreak/>
        <w:t xml:space="preserve">Cuadro Nº </w:t>
      </w:r>
      <w:r>
        <w:t>7</w:t>
      </w:r>
      <w:r w:rsidRPr="0017551A">
        <w:rPr>
          <w:lang w:val="es-ES"/>
        </w:rPr>
        <w:t xml:space="preserve">: </w:t>
      </w:r>
      <w:r w:rsidRPr="00B35008">
        <w:t>Detalle de la información en los sitios web oficiales*. 100 municipios de Argentina.</w:t>
      </w:r>
    </w:p>
    <w:p w:rsidR="0017551A" w:rsidRPr="00B35008" w:rsidRDefault="0017551A" w:rsidP="0017551A">
      <w:pPr>
        <w:ind w:left="-1418"/>
        <w:jc w:val="center"/>
      </w:pPr>
      <w:r w:rsidRPr="00B35008">
        <w:rPr>
          <w:noProof/>
          <w:lang w:eastAsia="es-AR"/>
        </w:rPr>
        <w:drawing>
          <wp:inline distT="0" distB="0" distL="0" distR="0" wp14:anchorId="10C72C0B" wp14:editId="43F159D1">
            <wp:extent cx="9645945" cy="4784651"/>
            <wp:effectExtent l="19050" t="0" r="0" b="0"/>
            <wp:docPr id="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3" cstate="print"/>
                    <a:srcRect/>
                    <a:stretch>
                      <a:fillRect/>
                    </a:stretch>
                  </pic:blipFill>
                  <pic:spPr bwMode="auto">
                    <a:xfrm>
                      <a:off x="0" y="0"/>
                      <a:ext cx="9657712" cy="4790488"/>
                    </a:xfrm>
                    <a:prstGeom prst="rect">
                      <a:avLst/>
                    </a:prstGeom>
                    <a:noFill/>
                    <a:ln w="9525">
                      <a:noFill/>
                      <a:miter lim="800000"/>
                      <a:headEnd/>
                      <a:tailEnd/>
                    </a:ln>
                  </pic:spPr>
                </pic:pic>
              </a:graphicData>
            </a:graphic>
          </wp:inline>
        </w:drawing>
      </w:r>
    </w:p>
    <w:p w:rsidR="0017551A" w:rsidRPr="00B35008" w:rsidRDefault="0017551A" w:rsidP="0017551A">
      <w:pPr>
        <w:pStyle w:val="Cita"/>
        <w:spacing w:before="0" w:after="0" w:line="240" w:lineRule="auto"/>
      </w:pPr>
      <w:r w:rsidRPr="00B35008">
        <w:t>*Referencias: 1=presenta la información; 0,5=presentan información incompleta; 0=no presenta la información.</w:t>
      </w:r>
    </w:p>
    <w:p w:rsidR="0017551A" w:rsidRDefault="0017551A" w:rsidP="0017551A">
      <w:pPr>
        <w:pStyle w:val="Cita"/>
        <w:spacing w:before="0" w:after="0" w:line="240" w:lineRule="auto"/>
      </w:pPr>
      <w:r w:rsidRPr="00B35008">
        <w:t xml:space="preserve"> Fuente: IARAF en base a relevamiento propio de sitios web municipales. Actualización al 31 de marzo de 2017.</w:t>
      </w:r>
    </w:p>
    <w:p w:rsidR="0017551A" w:rsidRDefault="0017551A" w:rsidP="0017551A">
      <w:pPr>
        <w:pStyle w:val="Ttulo1"/>
        <w:ind w:hanging="360"/>
        <w:sectPr w:rsidR="0017551A" w:rsidSect="0017551A">
          <w:pgSz w:w="16840" w:h="11907" w:orient="landscape" w:code="9"/>
          <w:pgMar w:top="1418" w:right="709" w:bottom="851" w:left="1701" w:header="709" w:footer="17" w:gutter="0"/>
          <w:cols w:space="708"/>
          <w:docGrid w:linePitch="360"/>
        </w:sectPr>
      </w:pPr>
    </w:p>
    <w:p w:rsidR="0017551A" w:rsidRPr="00912A87" w:rsidRDefault="0017551A" w:rsidP="00912A87">
      <w:pPr>
        <w:spacing w:line="360" w:lineRule="auto"/>
        <w:ind w:firstLine="426"/>
        <w:jc w:val="both"/>
        <w:rPr>
          <w:rFonts w:ascii="Calibri" w:eastAsia="SimSun" w:hAnsi="Calibri" w:cs="Times New Roman"/>
          <w:sz w:val="24"/>
          <w:szCs w:val="20"/>
          <w:lang w:eastAsia="zh-CN"/>
        </w:rPr>
      </w:pPr>
    </w:p>
    <w:sectPr w:rsidR="0017551A" w:rsidRPr="00912A87" w:rsidSect="00B83454">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A7D" w:rsidRDefault="00BC0A7D" w:rsidP="00331960">
      <w:pPr>
        <w:spacing w:after="0" w:line="240" w:lineRule="auto"/>
      </w:pPr>
      <w:r>
        <w:separator/>
      </w:r>
    </w:p>
  </w:endnote>
  <w:endnote w:type="continuationSeparator" w:id="0">
    <w:p w:rsidR="00BC0A7D" w:rsidRDefault="00BC0A7D" w:rsidP="0033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3678"/>
      <w:docPartObj>
        <w:docPartGallery w:val="Page Numbers (Bottom of Page)"/>
        <w:docPartUnique/>
      </w:docPartObj>
    </w:sdtPr>
    <w:sdtEndPr/>
    <w:sdtContent>
      <w:p w:rsidR="00762346" w:rsidRDefault="00C07677">
        <w:pPr>
          <w:pStyle w:val="Piedepgina"/>
          <w:jc w:val="right"/>
        </w:pPr>
        <w:r>
          <w:fldChar w:fldCharType="begin"/>
        </w:r>
        <w:r>
          <w:instrText xml:space="preserve"> PAGE   \* MERGEFORMAT </w:instrText>
        </w:r>
        <w:r>
          <w:fldChar w:fldCharType="separate"/>
        </w:r>
        <w:r w:rsidR="009E19BB">
          <w:rPr>
            <w:noProof/>
          </w:rPr>
          <w:t>1</w:t>
        </w:r>
        <w:r>
          <w:rPr>
            <w:noProof/>
          </w:rPr>
          <w:fldChar w:fldCharType="end"/>
        </w:r>
      </w:p>
    </w:sdtContent>
  </w:sdt>
  <w:p w:rsidR="00762346" w:rsidRDefault="007623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A7D" w:rsidRDefault="00BC0A7D" w:rsidP="00331960">
      <w:pPr>
        <w:spacing w:after="0" w:line="240" w:lineRule="auto"/>
      </w:pPr>
      <w:r>
        <w:separator/>
      </w:r>
    </w:p>
  </w:footnote>
  <w:footnote w:type="continuationSeparator" w:id="0">
    <w:p w:rsidR="00BC0A7D" w:rsidRDefault="00BC0A7D" w:rsidP="00331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346" w:rsidRDefault="00762346">
    <w:pPr>
      <w:pStyle w:val="Encabezado"/>
    </w:pPr>
    <w:r w:rsidRPr="001C53B4">
      <w:rPr>
        <w:noProof/>
        <w:lang w:eastAsia="es-AR"/>
      </w:rPr>
      <w:drawing>
        <wp:anchor distT="0" distB="0" distL="114300" distR="114300" simplePos="0" relativeHeight="251659264" behindDoc="0" locked="0" layoutInCell="1" allowOverlap="1">
          <wp:simplePos x="0" y="0"/>
          <wp:positionH relativeFrom="column">
            <wp:posOffset>-375285</wp:posOffset>
          </wp:positionH>
          <wp:positionV relativeFrom="paragraph">
            <wp:posOffset>-220980</wp:posOffset>
          </wp:positionV>
          <wp:extent cx="6391275" cy="561975"/>
          <wp:effectExtent l="19050" t="0" r="0" b="0"/>
          <wp:wrapNone/>
          <wp:docPr id="1" name="Imagen 1" descr="A barra resumen ejecutiv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arra resumen ejecutivo 300dpi"/>
                  <pic:cNvPicPr>
                    <a:picLocks noChangeAspect="1" noChangeArrowheads="1"/>
                  </pic:cNvPicPr>
                </pic:nvPicPr>
                <pic:blipFill>
                  <a:blip r:embed="rId1"/>
                  <a:srcRect l="1756"/>
                  <a:stretch>
                    <a:fillRect/>
                  </a:stretch>
                </pic:blipFill>
                <pic:spPr bwMode="auto">
                  <a:xfrm>
                    <a:off x="0" y="0"/>
                    <a:ext cx="6390376" cy="56071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420"/>
    <w:multiLevelType w:val="hybridMultilevel"/>
    <w:tmpl w:val="E9B8F8C0"/>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 w15:restartNumberingAfterBreak="0">
    <w:nsid w:val="5A9265B5"/>
    <w:multiLevelType w:val="hybridMultilevel"/>
    <w:tmpl w:val="5C6AE324"/>
    <w:lvl w:ilvl="0" w:tplc="6542FB32">
      <w:start w:val="1"/>
      <w:numFmt w:val="decimal"/>
      <w:lvlText w:val="%1-"/>
      <w:lvlJc w:val="left"/>
      <w:pPr>
        <w:ind w:left="1211" w:hanging="360"/>
      </w:pPr>
      <w:rPr>
        <w:rFonts w:hint="default"/>
      </w:rPr>
    </w:lvl>
    <w:lvl w:ilvl="1" w:tplc="2C0A0019" w:tentative="1">
      <w:start w:val="1"/>
      <w:numFmt w:val="lowerLetter"/>
      <w:lvlText w:val="%2."/>
      <w:lvlJc w:val="left"/>
      <w:pPr>
        <w:ind w:left="1648" w:hanging="360"/>
      </w:pPr>
    </w:lvl>
    <w:lvl w:ilvl="2" w:tplc="2C0A001B" w:tentative="1">
      <w:start w:val="1"/>
      <w:numFmt w:val="lowerRoman"/>
      <w:lvlText w:val="%3."/>
      <w:lvlJc w:val="right"/>
      <w:pPr>
        <w:ind w:left="2368" w:hanging="180"/>
      </w:pPr>
    </w:lvl>
    <w:lvl w:ilvl="3" w:tplc="2C0A000F" w:tentative="1">
      <w:start w:val="1"/>
      <w:numFmt w:val="decimal"/>
      <w:lvlText w:val="%4."/>
      <w:lvlJc w:val="left"/>
      <w:pPr>
        <w:ind w:left="3088" w:hanging="360"/>
      </w:pPr>
    </w:lvl>
    <w:lvl w:ilvl="4" w:tplc="2C0A0019" w:tentative="1">
      <w:start w:val="1"/>
      <w:numFmt w:val="lowerLetter"/>
      <w:lvlText w:val="%5."/>
      <w:lvlJc w:val="left"/>
      <w:pPr>
        <w:ind w:left="3808" w:hanging="360"/>
      </w:pPr>
    </w:lvl>
    <w:lvl w:ilvl="5" w:tplc="2C0A001B" w:tentative="1">
      <w:start w:val="1"/>
      <w:numFmt w:val="lowerRoman"/>
      <w:lvlText w:val="%6."/>
      <w:lvlJc w:val="right"/>
      <w:pPr>
        <w:ind w:left="4528" w:hanging="180"/>
      </w:pPr>
    </w:lvl>
    <w:lvl w:ilvl="6" w:tplc="2C0A000F" w:tentative="1">
      <w:start w:val="1"/>
      <w:numFmt w:val="decimal"/>
      <w:lvlText w:val="%7."/>
      <w:lvlJc w:val="left"/>
      <w:pPr>
        <w:ind w:left="5248" w:hanging="360"/>
      </w:pPr>
    </w:lvl>
    <w:lvl w:ilvl="7" w:tplc="2C0A0019" w:tentative="1">
      <w:start w:val="1"/>
      <w:numFmt w:val="lowerLetter"/>
      <w:lvlText w:val="%8."/>
      <w:lvlJc w:val="left"/>
      <w:pPr>
        <w:ind w:left="5968" w:hanging="360"/>
      </w:pPr>
    </w:lvl>
    <w:lvl w:ilvl="8" w:tplc="2C0A001B" w:tentative="1">
      <w:start w:val="1"/>
      <w:numFmt w:val="lowerRoman"/>
      <w:lvlText w:val="%9."/>
      <w:lvlJc w:val="right"/>
      <w:pPr>
        <w:ind w:left="6688" w:hanging="180"/>
      </w:pPr>
    </w:lvl>
  </w:abstractNum>
  <w:abstractNum w:abstractNumId="2" w15:restartNumberingAfterBreak="0">
    <w:nsid w:val="7C2908CF"/>
    <w:multiLevelType w:val="hybridMultilevel"/>
    <w:tmpl w:val="C062066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60"/>
    <w:rsid w:val="00010494"/>
    <w:rsid w:val="00015B9D"/>
    <w:rsid w:val="00080BCD"/>
    <w:rsid w:val="00082359"/>
    <w:rsid w:val="00084FCC"/>
    <w:rsid w:val="000961FC"/>
    <w:rsid w:val="00125F7B"/>
    <w:rsid w:val="00135B94"/>
    <w:rsid w:val="00154476"/>
    <w:rsid w:val="0017551A"/>
    <w:rsid w:val="00182FDC"/>
    <w:rsid w:val="00187ACA"/>
    <w:rsid w:val="001B2AE3"/>
    <w:rsid w:val="001B5885"/>
    <w:rsid w:val="001C53B4"/>
    <w:rsid w:val="001D49A9"/>
    <w:rsid w:val="001D5238"/>
    <w:rsid w:val="001D5841"/>
    <w:rsid w:val="002173A6"/>
    <w:rsid w:val="00220B7A"/>
    <w:rsid w:val="00221C88"/>
    <w:rsid w:val="00242637"/>
    <w:rsid w:val="00266105"/>
    <w:rsid w:val="002761AD"/>
    <w:rsid w:val="00281273"/>
    <w:rsid w:val="002951B5"/>
    <w:rsid w:val="002F0234"/>
    <w:rsid w:val="00305CB8"/>
    <w:rsid w:val="003065BC"/>
    <w:rsid w:val="00306B08"/>
    <w:rsid w:val="00313DB7"/>
    <w:rsid w:val="00331327"/>
    <w:rsid w:val="00331960"/>
    <w:rsid w:val="00332FAF"/>
    <w:rsid w:val="003347B9"/>
    <w:rsid w:val="00340412"/>
    <w:rsid w:val="00345F24"/>
    <w:rsid w:val="00352B6C"/>
    <w:rsid w:val="003B2327"/>
    <w:rsid w:val="003C0E75"/>
    <w:rsid w:val="003D52DD"/>
    <w:rsid w:val="003F43C4"/>
    <w:rsid w:val="00407DC4"/>
    <w:rsid w:val="00414D95"/>
    <w:rsid w:val="00427351"/>
    <w:rsid w:val="00497D12"/>
    <w:rsid w:val="004A22A4"/>
    <w:rsid w:val="004D2B8F"/>
    <w:rsid w:val="004E7B04"/>
    <w:rsid w:val="005665A5"/>
    <w:rsid w:val="0056708E"/>
    <w:rsid w:val="005773A0"/>
    <w:rsid w:val="0058015D"/>
    <w:rsid w:val="005C27A2"/>
    <w:rsid w:val="005D1D83"/>
    <w:rsid w:val="005E1B42"/>
    <w:rsid w:val="005E6279"/>
    <w:rsid w:val="005F21C6"/>
    <w:rsid w:val="00611578"/>
    <w:rsid w:val="00613A30"/>
    <w:rsid w:val="006460E6"/>
    <w:rsid w:val="00664A2B"/>
    <w:rsid w:val="0066500B"/>
    <w:rsid w:val="00670CC8"/>
    <w:rsid w:val="00676F94"/>
    <w:rsid w:val="006867A0"/>
    <w:rsid w:val="006C701E"/>
    <w:rsid w:val="0074143B"/>
    <w:rsid w:val="007457A4"/>
    <w:rsid w:val="00762346"/>
    <w:rsid w:val="00771DF8"/>
    <w:rsid w:val="00793AF8"/>
    <w:rsid w:val="007E416A"/>
    <w:rsid w:val="008004D8"/>
    <w:rsid w:val="00804CB6"/>
    <w:rsid w:val="00816FCC"/>
    <w:rsid w:val="00847936"/>
    <w:rsid w:val="00863CD9"/>
    <w:rsid w:val="00872AFF"/>
    <w:rsid w:val="00880F1C"/>
    <w:rsid w:val="00894D10"/>
    <w:rsid w:val="008B1D3F"/>
    <w:rsid w:val="008B4AFF"/>
    <w:rsid w:val="009029CF"/>
    <w:rsid w:val="00906ED8"/>
    <w:rsid w:val="00912A87"/>
    <w:rsid w:val="009163BF"/>
    <w:rsid w:val="00965F93"/>
    <w:rsid w:val="009738AE"/>
    <w:rsid w:val="00976727"/>
    <w:rsid w:val="009E19BB"/>
    <w:rsid w:val="00A114FF"/>
    <w:rsid w:val="00A52212"/>
    <w:rsid w:val="00A57260"/>
    <w:rsid w:val="00A65697"/>
    <w:rsid w:val="00A866A5"/>
    <w:rsid w:val="00AB4B59"/>
    <w:rsid w:val="00AE1DB1"/>
    <w:rsid w:val="00AE30A8"/>
    <w:rsid w:val="00AE30B9"/>
    <w:rsid w:val="00AF2C14"/>
    <w:rsid w:val="00B07A81"/>
    <w:rsid w:val="00B24401"/>
    <w:rsid w:val="00B412AD"/>
    <w:rsid w:val="00B51898"/>
    <w:rsid w:val="00B749CA"/>
    <w:rsid w:val="00B83454"/>
    <w:rsid w:val="00B83C65"/>
    <w:rsid w:val="00B85673"/>
    <w:rsid w:val="00BC0A7D"/>
    <w:rsid w:val="00C07677"/>
    <w:rsid w:val="00C57C1B"/>
    <w:rsid w:val="00C63D56"/>
    <w:rsid w:val="00C71D37"/>
    <w:rsid w:val="00C7689F"/>
    <w:rsid w:val="00C84A3E"/>
    <w:rsid w:val="00C93A45"/>
    <w:rsid w:val="00CB23BD"/>
    <w:rsid w:val="00CC4132"/>
    <w:rsid w:val="00CD498E"/>
    <w:rsid w:val="00CF420D"/>
    <w:rsid w:val="00CF671B"/>
    <w:rsid w:val="00D047C3"/>
    <w:rsid w:val="00D13BD3"/>
    <w:rsid w:val="00D61786"/>
    <w:rsid w:val="00DB123E"/>
    <w:rsid w:val="00DB3A44"/>
    <w:rsid w:val="00DC3D4D"/>
    <w:rsid w:val="00DC401E"/>
    <w:rsid w:val="00DD092F"/>
    <w:rsid w:val="00DE2348"/>
    <w:rsid w:val="00E3023F"/>
    <w:rsid w:val="00E370B1"/>
    <w:rsid w:val="00E5494C"/>
    <w:rsid w:val="00E80DFC"/>
    <w:rsid w:val="00E923A1"/>
    <w:rsid w:val="00E94A4A"/>
    <w:rsid w:val="00EA342E"/>
    <w:rsid w:val="00EE4626"/>
    <w:rsid w:val="00EF6E4A"/>
    <w:rsid w:val="00F05F1F"/>
    <w:rsid w:val="00F24403"/>
    <w:rsid w:val="00F32B94"/>
    <w:rsid w:val="00F60B08"/>
    <w:rsid w:val="00F6760A"/>
    <w:rsid w:val="00FA0C4B"/>
    <w:rsid w:val="00FB12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09130-9B02-4A47-BD73-6FB5E187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578"/>
  </w:style>
  <w:style w:type="paragraph" w:styleId="Ttulo1">
    <w:name w:val="heading 1"/>
    <w:basedOn w:val="Normal"/>
    <w:next w:val="Normal"/>
    <w:link w:val="Ttulo1Car"/>
    <w:uiPriority w:val="9"/>
    <w:qFormat/>
    <w:rsid w:val="00B83454"/>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iPriority w:val="9"/>
    <w:semiHidden/>
    <w:unhideWhenUsed/>
    <w:qFormat/>
    <w:rsid w:val="00A656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19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960"/>
    <w:rPr>
      <w:rFonts w:ascii="Tahoma" w:hAnsi="Tahoma" w:cs="Tahoma"/>
      <w:sz w:val="16"/>
      <w:szCs w:val="16"/>
    </w:rPr>
  </w:style>
  <w:style w:type="paragraph" w:styleId="Encabezado">
    <w:name w:val="header"/>
    <w:basedOn w:val="Normal"/>
    <w:link w:val="EncabezadoCar"/>
    <w:uiPriority w:val="99"/>
    <w:unhideWhenUsed/>
    <w:rsid w:val="003319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1960"/>
  </w:style>
  <w:style w:type="paragraph" w:styleId="Piedepgina">
    <w:name w:val="footer"/>
    <w:basedOn w:val="Normal"/>
    <w:link w:val="PiedepginaCar"/>
    <w:uiPriority w:val="99"/>
    <w:unhideWhenUsed/>
    <w:rsid w:val="003319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1960"/>
  </w:style>
  <w:style w:type="paragraph" w:customStyle="1" w:styleId="Fuente">
    <w:name w:val="Fuente"/>
    <w:basedOn w:val="Normal"/>
    <w:qFormat/>
    <w:rsid w:val="00E370B1"/>
    <w:pPr>
      <w:spacing w:after="0" w:line="240" w:lineRule="auto"/>
      <w:jc w:val="both"/>
    </w:pPr>
    <w:rPr>
      <w:rFonts w:ascii="Calibri" w:eastAsia="SimSun" w:hAnsi="Calibri" w:cs="Times New Roman"/>
      <w:i/>
      <w:sz w:val="20"/>
      <w:szCs w:val="20"/>
      <w:lang w:eastAsia="zh-CN"/>
    </w:rPr>
  </w:style>
  <w:style w:type="paragraph" w:customStyle="1" w:styleId="Fechapubl">
    <w:name w:val="Fecha publ"/>
    <w:basedOn w:val="Normal"/>
    <w:rsid w:val="00B83454"/>
    <w:pPr>
      <w:spacing w:after="240" w:line="360" w:lineRule="auto"/>
      <w:ind w:left="-540"/>
      <w:jc w:val="center"/>
    </w:pPr>
    <w:rPr>
      <w:rFonts w:ascii="Calibri" w:eastAsia="SimSun" w:hAnsi="Calibri" w:cs="Times New Roman"/>
      <w:b/>
      <w:color w:val="006699"/>
      <w:sz w:val="24"/>
      <w:szCs w:val="20"/>
      <w:lang w:eastAsia="zh-CN"/>
    </w:rPr>
  </w:style>
  <w:style w:type="paragraph" w:customStyle="1" w:styleId="EstiloK">
    <w:name w:val="EstiloK"/>
    <w:basedOn w:val="Normal"/>
    <w:link w:val="EstiloKCarCar"/>
    <w:autoRedefine/>
    <w:rsid w:val="00B83454"/>
    <w:pPr>
      <w:tabs>
        <w:tab w:val="num" w:pos="227"/>
      </w:tabs>
      <w:spacing w:after="0" w:line="240" w:lineRule="auto"/>
      <w:jc w:val="both"/>
    </w:pPr>
    <w:rPr>
      <w:rFonts w:ascii="Calibri" w:eastAsia="SimSun" w:hAnsi="Calibri" w:cs="Times New Roman"/>
      <w:b/>
      <w:color w:val="006699"/>
      <w:sz w:val="24"/>
      <w:szCs w:val="24"/>
      <w:lang w:eastAsia="zh-CN"/>
    </w:rPr>
  </w:style>
  <w:style w:type="character" w:customStyle="1" w:styleId="EstiloKCarCar">
    <w:name w:val="EstiloK Car Car"/>
    <w:basedOn w:val="Fuentedeprrafopredeter"/>
    <w:link w:val="EstiloK"/>
    <w:rsid w:val="00B83454"/>
    <w:rPr>
      <w:rFonts w:ascii="Calibri" w:eastAsia="SimSun" w:hAnsi="Calibri" w:cs="Times New Roman"/>
      <w:b/>
      <w:color w:val="006699"/>
      <w:sz w:val="24"/>
      <w:szCs w:val="24"/>
      <w:lang w:eastAsia="zh-CN"/>
    </w:rPr>
  </w:style>
  <w:style w:type="character" w:customStyle="1" w:styleId="Ttulo1Car">
    <w:name w:val="Título 1 Car"/>
    <w:basedOn w:val="Fuentedeprrafopredeter"/>
    <w:link w:val="Ttulo1"/>
    <w:uiPriority w:val="9"/>
    <w:rsid w:val="00B83454"/>
    <w:rPr>
      <w:rFonts w:asciiTheme="majorHAnsi" w:eastAsiaTheme="majorEastAsia" w:hAnsiTheme="majorHAnsi" w:cstheme="majorBidi"/>
      <w:b/>
      <w:bCs/>
      <w:color w:val="365F91" w:themeColor="accent1" w:themeShade="BF"/>
      <w:sz w:val="28"/>
      <w:szCs w:val="28"/>
      <w:lang w:val="es-ES"/>
    </w:rPr>
  </w:style>
  <w:style w:type="paragraph" w:styleId="Prrafodelista">
    <w:name w:val="List Paragraph"/>
    <w:basedOn w:val="Normal"/>
    <w:uiPriority w:val="34"/>
    <w:qFormat/>
    <w:rsid w:val="009738AE"/>
    <w:pPr>
      <w:ind w:left="720"/>
      <w:contextualSpacing/>
    </w:pPr>
  </w:style>
  <w:style w:type="character" w:customStyle="1" w:styleId="Ttulo2Car">
    <w:name w:val="Título 2 Car"/>
    <w:basedOn w:val="Fuentedeprrafopredeter"/>
    <w:link w:val="Ttulo2"/>
    <w:uiPriority w:val="9"/>
    <w:semiHidden/>
    <w:rsid w:val="00A65697"/>
    <w:rPr>
      <w:rFonts w:asciiTheme="majorHAnsi" w:eastAsiaTheme="majorEastAsia" w:hAnsiTheme="majorHAnsi" w:cstheme="majorBidi"/>
      <w:b/>
      <w:bCs/>
      <w:color w:val="4F81BD" w:themeColor="accent1"/>
      <w:sz w:val="26"/>
      <w:szCs w:val="26"/>
    </w:rPr>
  </w:style>
  <w:style w:type="paragraph" w:styleId="TtuloTDC">
    <w:name w:val="TOC Heading"/>
    <w:basedOn w:val="Ttulo1"/>
    <w:next w:val="Normal"/>
    <w:uiPriority w:val="39"/>
    <w:semiHidden/>
    <w:unhideWhenUsed/>
    <w:qFormat/>
    <w:rsid w:val="00F6760A"/>
    <w:pPr>
      <w:outlineLvl w:val="9"/>
    </w:pPr>
  </w:style>
  <w:style w:type="paragraph" w:styleId="TDC1">
    <w:name w:val="toc 1"/>
    <w:basedOn w:val="Normal"/>
    <w:next w:val="Normal"/>
    <w:autoRedefine/>
    <w:uiPriority w:val="39"/>
    <w:unhideWhenUsed/>
    <w:rsid w:val="00F6760A"/>
    <w:pPr>
      <w:spacing w:after="100"/>
    </w:pPr>
  </w:style>
  <w:style w:type="character" w:styleId="Hipervnculo">
    <w:name w:val="Hyperlink"/>
    <w:basedOn w:val="Fuentedeprrafopredeter"/>
    <w:uiPriority w:val="99"/>
    <w:unhideWhenUsed/>
    <w:rsid w:val="00F6760A"/>
    <w:rPr>
      <w:color w:val="0000FF" w:themeColor="hyperlink"/>
      <w:u w:val="single"/>
    </w:rPr>
  </w:style>
  <w:style w:type="paragraph" w:customStyle="1" w:styleId="CFITitugraf">
    <w:name w:val="CFI Titugraf"/>
    <w:basedOn w:val="Descripcin"/>
    <w:link w:val="CFITitugrafCar"/>
    <w:autoRedefine/>
    <w:qFormat/>
    <w:rsid w:val="00306B08"/>
    <w:pPr>
      <w:keepNext/>
      <w:spacing w:after="120"/>
      <w:jc w:val="center"/>
    </w:pPr>
    <w:rPr>
      <w:rFonts w:ascii="Calibri" w:hAnsi="Calibri"/>
      <w:i/>
      <w:color w:val="262626" w:themeColor="text1" w:themeTint="D9"/>
      <w:sz w:val="24"/>
      <w:szCs w:val="24"/>
    </w:rPr>
  </w:style>
  <w:style w:type="paragraph" w:styleId="Descripcin">
    <w:name w:val="caption"/>
    <w:basedOn w:val="Normal"/>
    <w:next w:val="Normal"/>
    <w:uiPriority w:val="35"/>
    <w:unhideWhenUsed/>
    <w:qFormat/>
    <w:rsid w:val="001D5238"/>
    <w:pPr>
      <w:spacing w:line="240" w:lineRule="auto"/>
    </w:pPr>
    <w:rPr>
      <w:b/>
      <w:bCs/>
      <w:color w:val="4F81BD" w:themeColor="accent1"/>
      <w:sz w:val="18"/>
      <w:szCs w:val="18"/>
    </w:rPr>
  </w:style>
  <w:style w:type="paragraph" w:styleId="Subttulo">
    <w:name w:val="Subtitle"/>
    <w:basedOn w:val="Normal"/>
    <w:next w:val="Normal"/>
    <w:link w:val="SubttuloCar"/>
    <w:qFormat/>
    <w:rsid w:val="00880F1C"/>
    <w:pPr>
      <w:numPr>
        <w:ilvl w:val="1"/>
      </w:numPr>
      <w:spacing w:before="360" w:after="240" w:line="360" w:lineRule="auto"/>
      <w:ind w:firstLine="284"/>
      <w:jc w:val="both"/>
    </w:pPr>
    <w:rPr>
      <w:rFonts w:asciiTheme="majorHAnsi" w:eastAsiaTheme="majorEastAsia" w:hAnsiTheme="majorHAnsi" w:cstheme="majorBidi"/>
      <w:b/>
      <w:bCs/>
      <w:color w:val="4F81BD" w:themeColor="accent1"/>
      <w:sz w:val="28"/>
      <w:szCs w:val="28"/>
    </w:rPr>
  </w:style>
  <w:style w:type="character" w:customStyle="1" w:styleId="SubttuloCar">
    <w:name w:val="Subtítulo Car"/>
    <w:basedOn w:val="Fuentedeprrafopredeter"/>
    <w:link w:val="Subttulo"/>
    <w:rsid w:val="00880F1C"/>
    <w:rPr>
      <w:rFonts w:asciiTheme="majorHAnsi" w:eastAsiaTheme="majorEastAsia" w:hAnsiTheme="majorHAnsi" w:cstheme="majorBidi"/>
      <w:b/>
      <w:bCs/>
      <w:color w:val="4F81BD" w:themeColor="accent1"/>
      <w:sz w:val="28"/>
      <w:szCs w:val="28"/>
    </w:rPr>
  </w:style>
  <w:style w:type="character" w:styleId="Hipervnculovisitado">
    <w:name w:val="FollowedHyperlink"/>
    <w:basedOn w:val="Fuentedeprrafopredeter"/>
    <w:uiPriority w:val="99"/>
    <w:semiHidden/>
    <w:unhideWhenUsed/>
    <w:rsid w:val="0017551A"/>
    <w:rPr>
      <w:color w:val="800080"/>
      <w:u w:val="single"/>
    </w:rPr>
  </w:style>
  <w:style w:type="paragraph" w:customStyle="1" w:styleId="xl76">
    <w:name w:val="xl76"/>
    <w:basedOn w:val="Normal"/>
    <w:rsid w:val="0017551A"/>
    <w:pPr>
      <w:pBdr>
        <w:bottom w:val="single" w:sz="8" w:space="0" w:color="FFFFFF"/>
        <w:right w:val="single" w:sz="8" w:space="0" w:color="FFFFFF"/>
      </w:pBdr>
      <w:shd w:val="clear" w:color="000000" w:fill="F2F2F2"/>
      <w:spacing w:before="100" w:beforeAutospacing="1" w:after="100" w:afterAutospacing="1" w:line="240" w:lineRule="auto"/>
    </w:pPr>
    <w:rPr>
      <w:rFonts w:ascii="Times New Roman" w:eastAsia="Times New Roman" w:hAnsi="Times New Roman" w:cs="Times New Roman"/>
      <w:color w:val="595959"/>
      <w:sz w:val="20"/>
      <w:szCs w:val="20"/>
      <w:lang w:eastAsia="es-AR"/>
    </w:rPr>
  </w:style>
  <w:style w:type="paragraph" w:customStyle="1" w:styleId="xl77">
    <w:name w:val="xl77"/>
    <w:basedOn w:val="Normal"/>
    <w:rsid w:val="0017551A"/>
    <w:pPr>
      <w:pBdr>
        <w:bottom w:val="single" w:sz="8" w:space="0" w:color="FFFFFF"/>
        <w:right w:val="single" w:sz="8" w:space="0" w:color="FFFFFF"/>
      </w:pBdr>
      <w:shd w:val="clear" w:color="000000" w:fill="F2F2F2"/>
      <w:spacing w:before="100" w:beforeAutospacing="1" w:after="100" w:afterAutospacing="1" w:line="240" w:lineRule="auto"/>
      <w:jc w:val="center"/>
    </w:pPr>
    <w:rPr>
      <w:rFonts w:ascii="Times New Roman" w:eastAsia="Times New Roman" w:hAnsi="Times New Roman" w:cs="Times New Roman"/>
      <w:color w:val="595959"/>
      <w:sz w:val="20"/>
      <w:szCs w:val="20"/>
      <w:lang w:eastAsia="es-AR"/>
    </w:rPr>
  </w:style>
  <w:style w:type="paragraph" w:customStyle="1" w:styleId="xl78">
    <w:name w:val="xl78"/>
    <w:basedOn w:val="Normal"/>
    <w:rsid w:val="0017551A"/>
    <w:pPr>
      <w:pBdr>
        <w:bottom w:val="single" w:sz="8" w:space="0" w:color="FFFFFF"/>
        <w:right w:val="single" w:sz="8" w:space="0" w:color="FFFFFF"/>
      </w:pBdr>
      <w:shd w:val="clear" w:color="000000" w:fill="F2F2F2"/>
      <w:spacing w:before="100" w:beforeAutospacing="1" w:after="100" w:afterAutospacing="1" w:line="240" w:lineRule="auto"/>
      <w:jc w:val="center"/>
    </w:pPr>
    <w:rPr>
      <w:rFonts w:ascii="Times New Roman" w:eastAsia="Times New Roman" w:hAnsi="Times New Roman" w:cs="Times New Roman"/>
      <w:color w:val="595959"/>
      <w:sz w:val="20"/>
      <w:szCs w:val="20"/>
      <w:lang w:eastAsia="es-AR"/>
    </w:rPr>
  </w:style>
  <w:style w:type="paragraph" w:customStyle="1" w:styleId="xl79">
    <w:name w:val="xl79"/>
    <w:basedOn w:val="Normal"/>
    <w:rsid w:val="0017551A"/>
    <w:pPr>
      <w:pBdr>
        <w:bottom w:val="single" w:sz="8" w:space="0" w:color="FFFFFF"/>
        <w:right w:val="single" w:sz="8" w:space="0" w:color="FFFFFF"/>
      </w:pBdr>
      <w:shd w:val="clear" w:color="000000" w:fill="D8E4BC"/>
      <w:spacing w:before="100" w:beforeAutospacing="1" w:after="100" w:afterAutospacing="1" w:line="240" w:lineRule="auto"/>
    </w:pPr>
    <w:rPr>
      <w:rFonts w:ascii="Times New Roman" w:eastAsia="Times New Roman" w:hAnsi="Times New Roman" w:cs="Times New Roman"/>
      <w:color w:val="595959"/>
      <w:sz w:val="20"/>
      <w:szCs w:val="20"/>
      <w:lang w:eastAsia="es-AR"/>
    </w:rPr>
  </w:style>
  <w:style w:type="paragraph" w:customStyle="1" w:styleId="xl80">
    <w:name w:val="xl80"/>
    <w:basedOn w:val="Normal"/>
    <w:rsid w:val="0017551A"/>
    <w:pPr>
      <w:pBdr>
        <w:bottom w:val="single" w:sz="8" w:space="0" w:color="FFFFFF"/>
        <w:right w:val="single" w:sz="8" w:space="0" w:color="FFFFFF"/>
      </w:pBdr>
      <w:shd w:val="clear" w:color="000000" w:fill="D8E4BC"/>
      <w:spacing w:before="100" w:beforeAutospacing="1" w:after="100" w:afterAutospacing="1" w:line="240" w:lineRule="auto"/>
      <w:jc w:val="center"/>
    </w:pPr>
    <w:rPr>
      <w:rFonts w:ascii="Times New Roman" w:eastAsia="Times New Roman" w:hAnsi="Times New Roman" w:cs="Times New Roman"/>
      <w:color w:val="595959"/>
      <w:sz w:val="20"/>
      <w:szCs w:val="20"/>
      <w:lang w:eastAsia="es-AR"/>
    </w:rPr>
  </w:style>
  <w:style w:type="paragraph" w:customStyle="1" w:styleId="xl81">
    <w:name w:val="xl81"/>
    <w:basedOn w:val="Normal"/>
    <w:rsid w:val="0017551A"/>
    <w:pPr>
      <w:pBdr>
        <w:bottom w:val="single" w:sz="8" w:space="0" w:color="FFFFFF"/>
        <w:right w:val="single" w:sz="8" w:space="0" w:color="FFFFFF"/>
      </w:pBdr>
      <w:shd w:val="clear" w:color="000000" w:fill="D8E4BC"/>
      <w:spacing w:before="100" w:beforeAutospacing="1" w:after="100" w:afterAutospacing="1" w:line="240" w:lineRule="auto"/>
      <w:jc w:val="center"/>
    </w:pPr>
    <w:rPr>
      <w:rFonts w:ascii="Times New Roman" w:eastAsia="Times New Roman" w:hAnsi="Times New Roman" w:cs="Times New Roman"/>
      <w:color w:val="595959"/>
      <w:sz w:val="20"/>
      <w:szCs w:val="20"/>
      <w:lang w:eastAsia="es-AR"/>
    </w:rPr>
  </w:style>
  <w:style w:type="paragraph" w:customStyle="1" w:styleId="xl82">
    <w:name w:val="xl82"/>
    <w:basedOn w:val="Normal"/>
    <w:rsid w:val="0017551A"/>
    <w:pPr>
      <w:pBdr>
        <w:bottom w:val="single" w:sz="8" w:space="0" w:color="FFFFFF"/>
        <w:right w:val="single" w:sz="8" w:space="0" w:color="FFFFFF"/>
      </w:pBdr>
      <w:shd w:val="clear" w:color="000000" w:fill="76933C"/>
      <w:spacing w:before="100" w:beforeAutospacing="1" w:after="100" w:afterAutospacing="1" w:line="240" w:lineRule="auto"/>
      <w:jc w:val="center"/>
    </w:pPr>
    <w:rPr>
      <w:rFonts w:ascii="Times New Roman" w:eastAsia="Times New Roman" w:hAnsi="Times New Roman" w:cs="Times New Roman"/>
      <w:color w:val="FFFFFF"/>
      <w:sz w:val="20"/>
      <w:szCs w:val="20"/>
      <w:lang w:eastAsia="es-AR"/>
    </w:rPr>
  </w:style>
  <w:style w:type="paragraph" w:customStyle="1" w:styleId="xl83">
    <w:name w:val="xl83"/>
    <w:basedOn w:val="Normal"/>
    <w:rsid w:val="0017551A"/>
    <w:pPr>
      <w:pBdr>
        <w:bottom w:val="single" w:sz="8" w:space="0" w:color="FFFFFF"/>
        <w:right w:val="single" w:sz="8" w:space="0" w:color="FFFFFF"/>
      </w:pBdr>
      <w:shd w:val="clear" w:color="000000" w:fill="76933C"/>
      <w:spacing w:before="100" w:beforeAutospacing="1" w:after="100" w:afterAutospacing="1" w:line="240" w:lineRule="auto"/>
      <w:jc w:val="center"/>
    </w:pPr>
    <w:rPr>
      <w:rFonts w:ascii="Times New Roman" w:eastAsia="Times New Roman" w:hAnsi="Times New Roman" w:cs="Times New Roman"/>
      <w:color w:val="FFFFFF"/>
      <w:sz w:val="20"/>
      <w:szCs w:val="20"/>
      <w:lang w:eastAsia="es-AR"/>
    </w:rPr>
  </w:style>
  <w:style w:type="paragraph" w:customStyle="1" w:styleId="xl84">
    <w:name w:val="xl84"/>
    <w:basedOn w:val="Normal"/>
    <w:rsid w:val="0017551A"/>
    <w:pPr>
      <w:pBdr>
        <w:bottom w:val="single" w:sz="8" w:space="0" w:color="FFFFFF"/>
        <w:right w:val="single" w:sz="8" w:space="0" w:color="FFFFFF"/>
      </w:pBdr>
      <w:shd w:val="clear" w:color="000000" w:fill="76933C"/>
      <w:spacing w:before="100" w:beforeAutospacing="1" w:after="100" w:afterAutospacing="1" w:line="240" w:lineRule="auto"/>
    </w:pPr>
    <w:rPr>
      <w:rFonts w:ascii="Times New Roman" w:eastAsia="Times New Roman" w:hAnsi="Times New Roman" w:cs="Times New Roman"/>
      <w:color w:val="FFFFFF"/>
      <w:sz w:val="20"/>
      <w:szCs w:val="20"/>
      <w:lang w:eastAsia="es-AR"/>
    </w:rPr>
  </w:style>
  <w:style w:type="paragraph" w:customStyle="1" w:styleId="xl85">
    <w:name w:val="xl85"/>
    <w:basedOn w:val="Normal"/>
    <w:rsid w:val="0017551A"/>
    <w:pPr>
      <w:pBdr>
        <w:left w:val="single" w:sz="8" w:space="0" w:color="FFFFFF"/>
        <w:bottom w:val="single" w:sz="8" w:space="0" w:color="FFFFFF"/>
        <w:right w:val="single" w:sz="8" w:space="0" w:color="FFFFFF"/>
      </w:pBdr>
      <w:shd w:val="clear" w:color="000000" w:fill="76933C"/>
      <w:spacing w:before="100" w:beforeAutospacing="1" w:after="100" w:afterAutospacing="1" w:line="240" w:lineRule="auto"/>
    </w:pPr>
    <w:rPr>
      <w:rFonts w:ascii="Times New Roman" w:eastAsia="Times New Roman" w:hAnsi="Times New Roman" w:cs="Times New Roman"/>
      <w:color w:val="FFFFFF"/>
      <w:sz w:val="20"/>
      <w:szCs w:val="20"/>
      <w:lang w:eastAsia="es-AR"/>
    </w:rPr>
  </w:style>
  <w:style w:type="paragraph" w:customStyle="1" w:styleId="xl86">
    <w:name w:val="xl86"/>
    <w:basedOn w:val="Normal"/>
    <w:rsid w:val="0017551A"/>
    <w:pPr>
      <w:pBdr>
        <w:bottom w:val="single" w:sz="8" w:space="0" w:color="FFFFFF"/>
        <w:right w:val="single" w:sz="8" w:space="0" w:color="FFFFFF"/>
      </w:pBdr>
      <w:shd w:val="clear" w:color="000000" w:fill="76933C"/>
      <w:spacing w:before="100" w:beforeAutospacing="1" w:after="100" w:afterAutospacing="1" w:line="240" w:lineRule="auto"/>
      <w:jc w:val="center"/>
    </w:pPr>
    <w:rPr>
      <w:rFonts w:ascii="Times New Roman" w:eastAsia="Times New Roman" w:hAnsi="Times New Roman" w:cs="Times New Roman"/>
      <w:b/>
      <w:bCs/>
      <w:color w:val="FFFFFF"/>
      <w:sz w:val="20"/>
      <w:szCs w:val="20"/>
      <w:lang w:eastAsia="es-AR"/>
    </w:rPr>
  </w:style>
  <w:style w:type="paragraph" w:customStyle="1" w:styleId="xl87">
    <w:name w:val="xl87"/>
    <w:basedOn w:val="Normal"/>
    <w:rsid w:val="0017551A"/>
    <w:pPr>
      <w:pBdr>
        <w:bottom w:val="single" w:sz="8" w:space="0" w:color="FFFFFF"/>
        <w:right w:val="single" w:sz="8" w:space="0" w:color="FFFFFF"/>
      </w:pBdr>
      <w:shd w:val="clear" w:color="000000" w:fill="76933C"/>
      <w:spacing w:before="100" w:beforeAutospacing="1" w:after="100" w:afterAutospacing="1" w:line="240" w:lineRule="auto"/>
      <w:jc w:val="center"/>
    </w:pPr>
    <w:rPr>
      <w:rFonts w:ascii="Times New Roman" w:eastAsia="Times New Roman" w:hAnsi="Times New Roman" w:cs="Times New Roman"/>
      <w:color w:val="FFFFFF"/>
      <w:sz w:val="20"/>
      <w:szCs w:val="20"/>
      <w:lang w:eastAsia="es-AR"/>
    </w:rPr>
  </w:style>
  <w:style w:type="paragraph" w:customStyle="1" w:styleId="xl88">
    <w:name w:val="xl88"/>
    <w:basedOn w:val="Normal"/>
    <w:rsid w:val="0017551A"/>
    <w:pPr>
      <w:pBdr>
        <w:left w:val="single" w:sz="8" w:space="0" w:color="FFFFFF"/>
        <w:right w:val="single" w:sz="8" w:space="0" w:color="FFFFFF"/>
      </w:pBdr>
      <w:shd w:val="clear" w:color="000000" w:fill="D8E4BC"/>
      <w:spacing w:before="100" w:beforeAutospacing="1" w:after="100" w:afterAutospacing="1" w:line="240" w:lineRule="auto"/>
      <w:jc w:val="center"/>
    </w:pPr>
    <w:rPr>
      <w:rFonts w:ascii="Times New Roman" w:eastAsia="Times New Roman" w:hAnsi="Times New Roman" w:cs="Times New Roman"/>
      <w:b/>
      <w:bCs/>
      <w:color w:val="9933FF"/>
      <w:sz w:val="20"/>
      <w:szCs w:val="20"/>
      <w:lang w:eastAsia="es-AR"/>
    </w:rPr>
  </w:style>
  <w:style w:type="paragraph" w:customStyle="1" w:styleId="xl89">
    <w:name w:val="xl89"/>
    <w:basedOn w:val="Normal"/>
    <w:rsid w:val="0017551A"/>
    <w:pPr>
      <w:pBdr>
        <w:left w:val="single" w:sz="8" w:space="0" w:color="FFFFFF"/>
        <w:bottom w:val="single" w:sz="8" w:space="0" w:color="FFFFFF"/>
        <w:right w:val="single" w:sz="8" w:space="0" w:color="FFFFFF"/>
      </w:pBdr>
      <w:shd w:val="clear" w:color="000000" w:fill="D8E4BC"/>
      <w:spacing w:before="100" w:beforeAutospacing="1" w:after="100" w:afterAutospacing="1" w:line="240" w:lineRule="auto"/>
      <w:jc w:val="center"/>
    </w:pPr>
    <w:rPr>
      <w:rFonts w:ascii="Times New Roman" w:eastAsia="Times New Roman" w:hAnsi="Times New Roman" w:cs="Times New Roman"/>
      <w:b/>
      <w:bCs/>
      <w:color w:val="9933FF"/>
      <w:sz w:val="20"/>
      <w:szCs w:val="20"/>
      <w:lang w:eastAsia="es-AR"/>
    </w:rPr>
  </w:style>
  <w:style w:type="paragraph" w:customStyle="1" w:styleId="xl90">
    <w:name w:val="xl90"/>
    <w:basedOn w:val="Normal"/>
    <w:rsid w:val="0017551A"/>
    <w:pPr>
      <w:pBdr>
        <w:left w:val="single" w:sz="8" w:space="0" w:color="FFFFFF"/>
        <w:bottom w:val="single" w:sz="8" w:space="0" w:color="FFFFFF"/>
        <w:right w:val="single" w:sz="8" w:space="0" w:color="FFFFFF"/>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91">
    <w:name w:val="xl91"/>
    <w:basedOn w:val="Normal"/>
    <w:rsid w:val="0017551A"/>
    <w:pPr>
      <w:pBdr>
        <w:left w:val="single" w:sz="8" w:space="0" w:color="FFFFFF"/>
        <w:right w:val="single" w:sz="8" w:space="0" w:color="FFFFFF"/>
      </w:pBdr>
      <w:shd w:val="clear" w:color="000000" w:fill="D8E4BC"/>
      <w:spacing w:before="100" w:beforeAutospacing="1" w:after="100" w:afterAutospacing="1" w:line="240" w:lineRule="auto"/>
      <w:jc w:val="center"/>
    </w:pPr>
    <w:rPr>
      <w:rFonts w:ascii="Times New Roman" w:eastAsia="Times New Roman" w:hAnsi="Times New Roman" w:cs="Times New Roman"/>
      <w:b/>
      <w:bCs/>
      <w:color w:val="4F6228"/>
      <w:sz w:val="20"/>
      <w:szCs w:val="20"/>
      <w:lang w:eastAsia="es-AR"/>
    </w:rPr>
  </w:style>
  <w:style w:type="paragraph" w:customStyle="1" w:styleId="xl92">
    <w:name w:val="xl92"/>
    <w:basedOn w:val="Normal"/>
    <w:rsid w:val="0017551A"/>
    <w:pPr>
      <w:pBdr>
        <w:left w:val="single" w:sz="8" w:space="0" w:color="FFFFFF"/>
        <w:bottom w:val="single" w:sz="8" w:space="0" w:color="FFFFFF"/>
        <w:right w:val="single" w:sz="8" w:space="0" w:color="FFFFFF"/>
      </w:pBdr>
      <w:shd w:val="clear" w:color="000000" w:fill="D8E4BC"/>
      <w:spacing w:before="100" w:beforeAutospacing="1" w:after="100" w:afterAutospacing="1" w:line="240" w:lineRule="auto"/>
      <w:jc w:val="center"/>
    </w:pPr>
    <w:rPr>
      <w:rFonts w:ascii="Times New Roman" w:eastAsia="Times New Roman" w:hAnsi="Times New Roman" w:cs="Times New Roman"/>
      <w:b/>
      <w:bCs/>
      <w:color w:val="4F6228"/>
      <w:sz w:val="20"/>
      <w:szCs w:val="20"/>
      <w:lang w:eastAsia="es-AR"/>
    </w:rPr>
  </w:style>
  <w:style w:type="paragraph" w:customStyle="1" w:styleId="xl93">
    <w:name w:val="xl93"/>
    <w:basedOn w:val="Normal"/>
    <w:rsid w:val="0017551A"/>
    <w:pPr>
      <w:pBdr>
        <w:top w:val="single" w:sz="8" w:space="0" w:color="FFFFFF"/>
        <w:left w:val="single" w:sz="8" w:space="0" w:color="FFFFFF"/>
        <w:bottom w:val="single" w:sz="8" w:space="0" w:color="FFFFFF"/>
        <w:right w:val="single" w:sz="8" w:space="0" w:color="FFFFFF"/>
      </w:pBdr>
      <w:shd w:val="clear" w:color="000000" w:fill="76933C"/>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AR"/>
    </w:rPr>
  </w:style>
  <w:style w:type="paragraph" w:customStyle="1" w:styleId="xl94">
    <w:name w:val="xl94"/>
    <w:basedOn w:val="Normal"/>
    <w:rsid w:val="0017551A"/>
    <w:pPr>
      <w:pBdr>
        <w:top w:val="single" w:sz="8" w:space="0" w:color="FFFFFF"/>
        <w:bottom w:val="single" w:sz="8" w:space="0" w:color="FFFFFF"/>
        <w:right w:val="single" w:sz="8" w:space="0" w:color="FFFFFF"/>
      </w:pBdr>
      <w:shd w:val="clear" w:color="000000" w:fill="76933C"/>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AR"/>
    </w:rPr>
  </w:style>
  <w:style w:type="paragraph" w:customStyle="1" w:styleId="xl95">
    <w:name w:val="xl95"/>
    <w:basedOn w:val="Normal"/>
    <w:rsid w:val="0017551A"/>
    <w:pPr>
      <w:pBdr>
        <w:top w:val="single" w:sz="8" w:space="0" w:color="FFFFFF"/>
        <w:left w:val="single" w:sz="8" w:space="0" w:color="FFFFFF"/>
        <w:right w:val="single" w:sz="8" w:space="0" w:color="FFFFFF"/>
      </w:pBdr>
      <w:shd w:val="clear" w:color="000000" w:fill="D8E4BC"/>
      <w:spacing w:before="100" w:beforeAutospacing="1" w:after="100" w:afterAutospacing="1" w:line="240" w:lineRule="auto"/>
      <w:jc w:val="center"/>
    </w:pPr>
    <w:rPr>
      <w:rFonts w:ascii="Times New Roman" w:eastAsia="Times New Roman" w:hAnsi="Times New Roman" w:cs="Times New Roman"/>
      <w:b/>
      <w:bCs/>
      <w:color w:val="4F6228"/>
      <w:sz w:val="20"/>
      <w:szCs w:val="20"/>
      <w:lang w:eastAsia="es-AR"/>
    </w:rPr>
  </w:style>
  <w:style w:type="paragraph" w:customStyle="1" w:styleId="xl96">
    <w:name w:val="xl96"/>
    <w:basedOn w:val="Normal"/>
    <w:rsid w:val="0017551A"/>
    <w:pPr>
      <w:pBdr>
        <w:top w:val="single" w:sz="8" w:space="0" w:color="FFFFFF"/>
        <w:left w:val="single" w:sz="8" w:space="0" w:color="FFFFFF"/>
        <w:right w:val="single" w:sz="8" w:space="0" w:color="FFFFFF"/>
      </w:pBdr>
      <w:shd w:val="clear" w:color="000000" w:fill="D8E4BC"/>
      <w:spacing w:before="100" w:beforeAutospacing="1" w:after="100" w:afterAutospacing="1" w:line="240" w:lineRule="auto"/>
      <w:jc w:val="center"/>
    </w:pPr>
    <w:rPr>
      <w:rFonts w:ascii="Times New Roman" w:eastAsia="Times New Roman" w:hAnsi="Times New Roman" w:cs="Times New Roman"/>
      <w:b/>
      <w:bCs/>
      <w:color w:val="4F6228"/>
      <w:sz w:val="20"/>
      <w:szCs w:val="20"/>
      <w:lang w:eastAsia="es-AR"/>
    </w:rPr>
  </w:style>
  <w:style w:type="paragraph" w:customStyle="1" w:styleId="xl97">
    <w:name w:val="xl97"/>
    <w:basedOn w:val="Normal"/>
    <w:rsid w:val="0017551A"/>
    <w:pPr>
      <w:pBdr>
        <w:left w:val="single" w:sz="8" w:space="0" w:color="FFFFFF"/>
        <w:bottom w:val="single" w:sz="8" w:space="0" w:color="FFFFFF"/>
        <w:right w:val="single" w:sz="8" w:space="0" w:color="FFFFFF"/>
      </w:pBdr>
      <w:shd w:val="clear" w:color="000000" w:fill="D8E4BC"/>
      <w:spacing w:before="100" w:beforeAutospacing="1" w:after="100" w:afterAutospacing="1" w:line="240" w:lineRule="auto"/>
      <w:jc w:val="center"/>
    </w:pPr>
    <w:rPr>
      <w:rFonts w:ascii="Times New Roman" w:eastAsia="Times New Roman" w:hAnsi="Times New Roman" w:cs="Times New Roman"/>
      <w:b/>
      <w:bCs/>
      <w:color w:val="4F6228"/>
      <w:sz w:val="20"/>
      <w:szCs w:val="20"/>
      <w:lang w:eastAsia="es-AR"/>
    </w:rPr>
  </w:style>
  <w:style w:type="paragraph" w:customStyle="1" w:styleId="xl98">
    <w:name w:val="xl98"/>
    <w:basedOn w:val="Normal"/>
    <w:rsid w:val="0017551A"/>
    <w:pPr>
      <w:pBdr>
        <w:top w:val="single" w:sz="8" w:space="0" w:color="FFFFFF"/>
        <w:left w:val="single" w:sz="8" w:space="0" w:color="FFFFFF"/>
        <w:bottom w:val="single" w:sz="8" w:space="0" w:color="FFFFFF"/>
      </w:pBdr>
      <w:shd w:val="clear" w:color="000000" w:fill="76933C"/>
      <w:spacing w:before="100" w:beforeAutospacing="1" w:after="100" w:afterAutospacing="1" w:line="240" w:lineRule="auto"/>
      <w:jc w:val="center"/>
    </w:pPr>
    <w:rPr>
      <w:rFonts w:ascii="Times New Roman" w:eastAsia="Times New Roman" w:hAnsi="Times New Roman" w:cs="Times New Roman"/>
      <w:color w:val="FFFFFF"/>
      <w:sz w:val="20"/>
      <w:szCs w:val="20"/>
      <w:lang w:eastAsia="es-AR"/>
    </w:rPr>
  </w:style>
  <w:style w:type="paragraph" w:customStyle="1" w:styleId="xl99">
    <w:name w:val="xl99"/>
    <w:basedOn w:val="Normal"/>
    <w:rsid w:val="0017551A"/>
    <w:pPr>
      <w:pBdr>
        <w:top w:val="single" w:sz="8" w:space="0" w:color="FFFFFF"/>
        <w:bottom w:val="single" w:sz="8" w:space="0" w:color="FFFFFF"/>
        <w:right w:val="single" w:sz="8" w:space="0" w:color="FFFFFF"/>
      </w:pBdr>
      <w:shd w:val="clear" w:color="000000" w:fill="76933C"/>
      <w:spacing w:before="100" w:beforeAutospacing="1" w:after="100" w:afterAutospacing="1" w:line="240" w:lineRule="auto"/>
      <w:jc w:val="center"/>
    </w:pPr>
    <w:rPr>
      <w:rFonts w:ascii="Times New Roman" w:eastAsia="Times New Roman" w:hAnsi="Times New Roman" w:cs="Times New Roman"/>
      <w:color w:val="FFFFFF"/>
      <w:sz w:val="20"/>
      <w:szCs w:val="20"/>
      <w:lang w:eastAsia="es-AR"/>
    </w:rPr>
  </w:style>
  <w:style w:type="character" w:customStyle="1" w:styleId="CFITitugrafCar">
    <w:name w:val="CFI Titugraf Car"/>
    <w:link w:val="CFITitugraf"/>
    <w:rsid w:val="0017551A"/>
    <w:rPr>
      <w:rFonts w:ascii="Calibri" w:hAnsi="Calibri"/>
      <w:b/>
      <w:bCs/>
      <w:i/>
      <w:color w:val="262626" w:themeColor="text1" w:themeTint="D9"/>
      <w:sz w:val="24"/>
      <w:szCs w:val="24"/>
    </w:rPr>
  </w:style>
  <w:style w:type="paragraph" w:styleId="Cita">
    <w:name w:val="Quote"/>
    <w:basedOn w:val="Normal"/>
    <w:next w:val="Normal"/>
    <w:link w:val="CitaCar"/>
    <w:qFormat/>
    <w:rsid w:val="0017551A"/>
    <w:pPr>
      <w:autoSpaceDE w:val="0"/>
      <w:autoSpaceDN w:val="0"/>
      <w:adjustRightInd w:val="0"/>
      <w:spacing w:before="240" w:after="120" w:line="360" w:lineRule="auto"/>
      <w:jc w:val="center"/>
    </w:pPr>
    <w:rPr>
      <w:rFonts w:ascii="Arial" w:hAnsi="Arial"/>
      <w:i/>
      <w:sz w:val="20"/>
      <w:szCs w:val="20"/>
    </w:rPr>
  </w:style>
  <w:style w:type="character" w:customStyle="1" w:styleId="CitaCar">
    <w:name w:val="Cita Car"/>
    <w:basedOn w:val="Fuentedeprrafopredeter"/>
    <w:link w:val="Cita"/>
    <w:rsid w:val="0017551A"/>
    <w:rPr>
      <w:rFonts w:ascii="Arial" w:hAnsi="Arial"/>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217209">
      <w:bodyDiv w:val="1"/>
      <w:marLeft w:val="0"/>
      <w:marRight w:val="0"/>
      <w:marTop w:val="0"/>
      <w:marBottom w:val="0"/>
      <w:divBdr>
        <w:top w:val="none" w:sz="0" w:space="0" w:color="auto"/>
        <w:left w:val="none" w:sz="0" w:space="0" w:color="auto"/>
        <w:bottom w:val="none" w:sz="0" w:space="0" w:color="auto"/>
        <w:right w:val="none" w:sz="0" w:space="0" w:color="auto"/>
      </w:divBdr>
    </w:div>
    <w:div w:id="140537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ahiablanca.gob.ar/" TargetMode="External"/><Relationship Id="rId21" Type="http://schemas.openxmlformats.org/officeDocument/2006/relationships/image" Target="media/image12.emf"/><Relationship Id="rId42" Type="http://schemas.openxmlformats.org/officeDocument/2006/relationships/hyperlink" Target="http://www.lomasdezamora.gov.ar/" TargetMode="External"/><Relationship Id="rId47" Type="http://schemas.openxmlformats.org/officeDocument/2006/relationships/hyperlink" Target="http://www.moreno.gob.ar/" TargetMode="External"/><Relationship Id="rId63" Type="http://schemas.openxmlformats.org/officeDocument/2006/relationships/hyperlink" Target="http://www.zarate.gob.ar/" TargetMode="External"/><Relationship Id="rId68" Type="http://schemas.openxmlformats.org/officeDocument/2006/relationships/hyperlink" Target="http://www.villamaria.gob.ar/" TargetMode="External"/><Relationship Id="rId84" Type="http://schemas.openxmlformats.org/officeDocument/2006/relationships/hyperlink" Target="http://www.rafaela.gob.ar/" TargetMode="External"/><Relationship Id="rId89" Type="http://schemas.openxmlformats.org/officeDocument/2006/relationships/header" Target="header1.xml"/><Relationship Id="rId16" Type="http://schemas.openxmlformats.org/officeDocument/2006/relationships/image" Target="media/image7.png"/><Relationship Id="rId11" Type="http://schemas.openxmlformats.org/officeDocument/2006/relationships/hyperlink" Target="mailto:contacto@iaraf.org" TargetMode="External"/><Relationship Id="rId32" Type="http://schemas.openxmlformats.org/officeDocument/2006/relationships/hyperlink" Target="http://www.estebanecheverria.gob.ar/" TargetMode="External"/><Relationship Id="rId37" Type="http://schemas.openxmlformats.org/officeDocument/2006/relationships/hyperlink" Target="http://www.josecpaz.gob.ar/" TargetMode="External"/><Relationship Id="rId53" Type="http://schemas.openxmlformats.org/officeDocument/2006/relationships/hyperlink" Target="http://www.quilmes.gov.ar/" TargetMode="External"/><Relationship Id="rId58" Type="http://schemas.openxmlformats.org/officeDocument/2006/relationships/hyperlink" Target="http://www.sanpedro.gov.ar/" TargetMode="External"/><Relationship Id="rId74" Type="http://schemas.openxmlformats.org/officeDocument/2006/relationships/hyperlink" Target="http://www.municipiolarioja.gob.ar/" TargetMode="External"/><Relationship Id="rId79" Type="http://schemas.openxmlformats.org/officeDocument/2006/relationships/hyperlink" Target="http://www.ciudaddeneuquen.gob.ar/" TargetMode="External"/><Relationship Id="rId5" Type="http://schemas.openxmlformats.org/officeDocument/2006/relationships/webSettings" Target="webSettings.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image" Target="media/image13.emf"/><Relationship Id="rId27" Type="http://schemas.openxmlformats.org/officeDocument/2006/relationships/hyperlink" Target="http://www.berazategui.gov.ar/" TargetMode="External"/><Relationship Id="rId43" Type="http://schemas.openxmlformats.org/officeDocument/2006/relationships/hyperlink" Target="http://www.lujan.gov.ar/" TargetMode="External"/><Relationship Id="rId48" Type="http://schemas.openxmlformats.org/officeDocument/2006/relationships/hyperlink" Target="http://www.moron.gob.ar/" TargetMode="External"/><Relationship Id="rId64" Type="http://schemas.openxmlformats.org/officeDocument/2006/relationships/hyperlink" Target="http://www.sfvcatamarca.gob.ar/" TargetMode="External"/><Relationship Id="rId69" Type="http://schemas.openxmlformats.org/officeDocument/2006/relationships/hyperlink" Target="http://www.goya.gov.ar/" TargetMode="External"/><Relationship Id="rId8" Type="http://schemas.openxmlformats.org/officeDocument/2006/relationships/image" Target="media/image1.jpeg"/><Relationship Id="rId51" Type="http://schemas.openxmlformats.org/officeDocument/2006/relationships/hyperlink" Target="http://pergamino.gob.ar/" TargetMode="External"/><Relationship Id="rId72" Type="http://schemas.openxmlformats.org/officeDocument/2006/relationships/hyperlink" Target="http://www.formosatuciudad.gob.ar/" TargetMode="External"/><Relationship Id="rId80" Type="http://schemas.openxmlformats.org/officeDocument/2006/relationships/hyperlink" Target="http://www.bariloche.gov.ar/" TargetMode="External"/><Relationship Id="rId85" Type="http://schemas.openxmlformats.org/officeDocument/2006/relationships/hyperlink" Target="http://www.rosario.gov.ar/" TargetMode="External"/><Relationship Id="rId93" Type="http://schemas.openxmlformats.org/officeDocument/2006/relationships/image" Target="media/image17.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hyperlink" Target="http://www.azul.gov.ar/" TargetMode="External"/><Relationship Id="rId33" Type="http://schemas.openxmlformats.org/officeDocument/2006/relationships/hyperlink" Target="http://www.muniezeiza.gob.ar/" TargetMode="External"/><Relationship Id="rId38" Type="http://schemas.openxmlformats.org/officeDocument/2006/relationships/hyperlink" Target="http://www.junin.gob.ar/" TargetMode="External"/><Relationship Id="rId46" Type="http://schemas.openxmlformats.org/officeDocument/2006/relationships/hyperlink" Target="http://www.merlo.gob.ar/" TargetMode="External"/><Relationship Id="rId59" Type="http://schemas.openxmlformats.org/officeDocument/2006/relationships/hyperlink" Target="http://www.tandil.gov.ar/" TargetMode="External"/><Relationship Id="rId67" Type="http://schemas.openxmlformats.org/officeDocument/2006/relationships/hyperlink" Target="http://www.riocuarto.gov.ar/" TargetMode="External"/><Relationship Id="rId20" Type="http://schemas.openxmlformats.org/officeDocument/2006/relationships/image" Target="media/image11.emf"/><Relationship Id="rId41" Type="http://schemas.openxmlformats.org/officeDocument/2006/relationships/hyperlink" Target="http://www.lanus.gob.ar/" TargetMode="External"/><Relationship Id="rId54" Type="http://schemas.openxmlformats.org/officeDocument/2006/relationships/hyperlink" Target="http://www.sanfernando.gov.ar/" TargetMode="External"/><Relationship Id="rId62" Type="http://schemas.openxmlformats.org/officeDocument/2006/relationships/hyperlink" Target="http://www.vicentelopez.gov.ar/" TargetMode="External"/><Relationship Id="rId70" Type="http://schemas.openxmlformats.org/officeDocument/2006/relationships/hyperlink" Target="http://www.trelew.gov.ar/" TargetMode="External"/><Relationship Id="rId75" Type="http://schemas.openxmlformats.org/officeDocument/2006/relationships/hyperlink" Target="http://www.guaymallen.gob.ar/" TargetMode="External"/><Relationship Id="rId83" Type="http://schemas.openxmlformats.org/officeDocument/2006/relationships/hyperlink" Target="http://www.rivadavia.gob.ar/" TargetMode="External"/><Relationship Id="rId88" Type="http://schemas.openxmlformats.org/officeDocument/2006/relationships/hyperlink" Target="http://www.ushuaia.gob.ar/" TargetMode="External"/><Relationship Id="rId91"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hyperlink" Target="http://www.almirantebrown.gov.ar/" TargetMode="External"/><Relationship Id="rId28" Type="http://schemas.openxmlformats.org/officeDocument/2006/relationships/hyperlink" Target="http://www.campana.gov.ar/" TargetMode="External"/><Relationship Id="rId36" Type="http://schemas.openxmlformats.org/officeDocument/2006/relationships/hyperlink" Target="http://www.miituzaingo.gob.ar/" TargetMode="External"/><Relationship Id="rId49" Type="http://schemas.openxmlformats.org/officeDocument/2006/relationships/hyperlink" Target="http://www.necochea.gov.ar/" TargetMode="External"/><Relationship Id="rId57" Type="http://schemas.openxmlformats.org/officeDocument/2006/relationships/hyperlink" Target="http://www.sannicolas.gov.ar/" TargetMode="External"/><Relationship Id="rId10" Type="http://schemas.openxmlformats.org/officeDocument/2006/relationships/hyperlink" Target="http://www.iaraf.org" TargetMode="External"/><Relationship Id="rId31" Type="http://schemas.openxmlformats.org/officeDocument/2006/relationships/hyperlink" Target="http://www.escobar.gob.ar/" TargetMode="External"/><Relationship Id="rId44" Type="http://schemas.openxmlformats.org/officeDocument/2006/relationships/hyperlink" Target="http://www.malvinasargentinas.gov.ar/" TargetMode="External"/><Relationship Id="rId52" Type="http://schemas.openxmlformats.org/officeDocument/2006/relationships/hyperlink" Target="http://www.pilar.gov.ar/" TargetMode="External"/><Relationship Id="rId60" Type="http://schemas.openxmlformats.org/officeDocument/2006/relationships/hyperlink" Target="http://www.tigre.gov.ar/" TargetMode="External"/><Relationship Id="rId65" Type="http://schemas.openxmlformats.org/officeDocument/2006/relationships/hyperlink" Target="http://www.altagracia.gov.ar/" TargetMode="External"/><Relationship Id="rId73" Type="http://schemas.openxmlformats.org/officeDocument/2006/relationships/hyperlink" Target="http://www.sansalvadordejujuy.gob.ar/" TargetMode="External"/><Relationship Id="rId78" Type="http://schemas.openxmlformats.org/officeDocument/2006/relationships/hyperlink" Target="http://www.sanrafael.gov.ar/sitiooficial/" TargetMode="External"/><Relationship Id="rId81" Type="http://schemas.openxmlformats.org/officeDocument/2006/relationships/hyperlink" Target="http://www.gobiernodelaciudad.gob.ar/" TargetMode="External"/><Relationship Id="rId86" Type="http://schemas.openxmlformats.org/officeDocument/2006/relationships/hyperlink" Target="http://www.sanlorenzo.gob.ar/"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emf"/><Relationship Id="rId18" Type="http://schemas.openxmlformats.org/officeDocument/2006/relationships/image" Target="media/image9.emf"/><Relationship Id="rId39" Type="http://schemas.openxmlformats.org/officeDocument/2006/relationships/hyperlink" Target="http://www.lamatanza.gov.ar/" TargetMode="External"/><Relationship Id="rId34" Type="http://schemas.openxmlformats.org/officeDocument/2006/relationships/hyperlink" Target="http://www.varela.gov.ar/" TargetMode="External"/><Relationship Id="rId50" Type="http://schemas.openxmlformats.org/officeDocument/2006/relationships/hyperlink" Target="http://www.olavarria.gov.ar/" TargetMode="External"/><Relationship Id="rId55" Type="http://schemas.openxmlformats.org/officeDocument/2006/relationships/hyperlink" Target="http://www.sanisidro.gob.ar/" TargetMode="External"/><Relationship Id="rId76" Type="http://schemas.openxmlformats.org/officeDocument/2006/relationships/hyperlink" Target="http://www.maipu.gob.ar/" TargetMode="External"/><Relationship Id="rId7" Type="http://schemas.openxmlformats.org/officeDocument/2006/relationships/endnotes" Target="endnotes.xml"/><Relationship Id="rId71" Type="http://schemas.openxmlformats.org/officeDocument/2006/relationships/hyperlink" Target="http://www.concordia.gob.ar/" TargetMode="External"/><Relationship Id="rId92" Type="http://schemas.openxmlformats.org/officeDocument/2006/relationships/image" Target="media/image16.emf"/><Relationship Id="rId2" Type="http://schemas.openxmlformats.org/officeDocument/2006/relationships/numbering" Target="numbering.xml"/><Relationship Id="rId29" Type="http://schemas.openxmlformats.org/officeDocument/2006/relationships/hyperlink" Target="http://www.chivilcoy.gov.ar/" TargetMode="External"/><Relationship Id="rId24" Type="http://schemas.openxmlformats.org/officeDocument/2006/relationships/hyperlink" Target="http://www.mda.gob.ar/" TargetMode="External"/><Relationship Id="rId40" Type="http://schemas.openxmlformats.org/officeDocument/2006/relationships/hyperlink" Target="http://www.laplata.gov.ar/" TargetMode="External"/><Relationship Id="rId45" Type="http://schemas.openxmlformats.org/officeDocument/2006/relationships/hyperlink" Target="http://www.mardelplata.gob.ar/" TargetMode="External"/><Relationship Id="rId66" Type="http://schemas.openxmlformats.org/officeDocument/2006/relationships/hyperlink" Target="http://www.cordoba.gob.ar/" TargetMode="External"/><Relationship Id="rId87" Type="http://schemas.openxmlformats.org/officeDocument/2006/relationships/hyperlink" Target="http://www.labanda.gob.ar/" TargetMode="External"/><Relationship Id="rId61" Type="http://schemas.openxmlformats.org/officeDocument/2006/relationships/hyperlink" Target="http://www.tresdefebrero.gov.ar/" TargetMode="External"/><Relationship Id="rId82" Type="http://schemas.openxmlformats.org/officeDocument/2006/relationships/hyperlink" Target="http://www.oran.gob.ar/" TargetMode="External"/><Relationship Id="rId19" Type="http://schemas.openxmlformats.org/officeDocument/2006/relationships/image" Target="media/image10.emf"/><Relationship Id="rId14" Type="http://schemas.openxmlformats.org/officeDocument/2006/relationships/image" Target="media/image5.emf"/><Relationship Id="rId30" Type="http://schemas.openxmlformats.org/officeDocument/2006/relationships/hyperlink" Target="http://www.ensenada.gov.ar/" TargetMode="External"/><Relationship Id="rId35" Type="http://schemas.openxmlformats.org/officeDocument/2006/relationships/hyperlink" Target="http://www.sanmartin.gov.ar/" TargetMode="External"/><Relationship Id="rId56" Type="http://schemas.openxmlformats.org/officeDocument/2006/relationships/hyperlink" Target="http://www.msm.gov.ar/" TargetMode="External"/><Relationship Id="rId77" Type="http://schemas.openxmlformats.org/officeDocument/2006/relationships/hyperlink" Target="http://www.sanmartinmza.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182C0-E8DA-4606-B947-7802E600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3646</Words>
  <Characters>20059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Valeria Norma Balducci</cp:lastModifiedBy>
  <cp:revision>2</cp:revision>
  <dcterms:created xsi:type="dcterms:W3CDTF">2017-08-28T12:42:00Z</dcterms:created>
  <dcterms:modified xsi:type="dcterms:W3CDTF">2017-08-28T12:42:00Z</dcterms:modified>
</cp:coreProperties>
</file>